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100"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一、项目编号：SZDL2020334673</w:t>
            </w:r>
          </w:p>
          <w:p w:rsidR="006C4494" w:rsidRPr="006C4494" w:rsidRDefault="006C4494" w:rsidP="006C4494">
            <w:pPr>
              <w:widowControl/>
              <w:spacing w:before="100" w:beforeAutospacing="1"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二、项目名称：新宝龙扣车场管理服务</w:t>
            </w: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358"/>
              <w:gridCol w:w="8433"/>
              <w:gridCol w:w="3812"/>
            </w:tblGrid>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报价(万元)</w:t>
                  </w:r>
                </w:p>
              </w:tc>
            </w:tr>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蓝泰物业集团有限公司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168.00000000</w:t>
                  </w:r>
                </w:p>
              </w:tc>
            </w:tr>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深圳中旅联合物业管理有限公司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170.96544000</w:t>
                  </w:r>
                </w:p>
              </w:tc>
            </w:tr>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深圳市嘉诚物业管理有限公司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171.13619200</w:t>
                  </w:r>
                </w:p>
              </w:tc>
            </w:tr>
          </w:tbl>
          <w:p w:rsidR="006C4494" w:rsidRPr="006C4494" w:rsidRDefault="006C4494" w:rsidP="006C4494">
            <w:pPr>
              <w:widowControl/>
              <w:spacing w:line="360" w:lineRule="auto"/>
              <w:jc w:val="left"/>
              <w:rPr>
                <w:rFonts w:ascii="宋体" w:eastAsia="宋体" w:hAnsi="宋体" w:cs="宋体"/>
                <w:kern w:val="0"/>
                <w:sz w:val="20"/>
                <w:szCs w:val="20"/>
              </w:rPr>
            </w:pP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四、候选中标供应商名单：</w:t>
            </w: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t xml:space="preserve">投标单位(A包)： 蓝泰物业集团有限公司； 深圳市嘉诚物业管理有限公司； 深圳中旅联合物业管理有限公司； </w:t>
            </w: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五、中标（成交）信息：</w:t>
            </w: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100"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t>包组：A</w:t>
            </w:r>
          </w:p>
          <w:p w:rsidR="006C4494" w:rsidRPr="006C4494" w:rsidRDefault="006C4494" w:rsidP="006C4494">
            <w:pPr>
              <w:widowControl/>
              <w:spacing w:before="100" w:beforeAutospacing="1" w:after="100"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t xml:space="preserve">供应商名称： 蓝泰物业集团有限公司 </w:t>
            </w:r>
          </w:p>
          <w:p w:rsidR="006C4494" w:rsidRPr="006C4494" w:rsidRDefault="006C4494" w:rsidP="006C4494">
            <w:pPr>
              <w:widowControl/>
              <w:spacing w:before="100" w:beforeAutospacing="1" w:after="100"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lastRenderedPageBreak/>
              <w:t>供应商地址：太原市万柏林区长兴路1号3幢9层T3-917</w:t>
            </w:r>
          </w:p>
          <w:p w:rsidR="006C4494" w:rsidRPr="006C4494" w:rsidRDefault="006C4494" w:rsidP="006C4494">
            <w:pPr>
              <w:widowControl/>
              <w:spacing w:before="100" w:beforeAutospacing="1"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t>中标（成交）金额： 168.00000000（单位：万元）</w:t>
            </w: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lastRenderedPageBreak/>
              <w:t>六、主要标的信息：详见投标文件</w:t>
            </w: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七、评审委员会（谈判小组）成员名单及打分明细</w:t>
            </w:r>
          </w:p>
        </w:tc>
      </w:tr>
      <w:tr w:rsidR="006C4494" w:rsidRPr="006C4494">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19"/>
            </w:tblGrid>
            <w:tr w:rsidR="006C4494" w:rsidRPr="006C4494">
              <w:tc>
                <w:tcPr>
                  <w:tcW w:w="0" w:type="auto"/>
                  <w:vAlign w:val="center"/>
                  <w:hideMark/>
                </w:tcPr>
                <w:p w:rsidR="006C4494" w:rsidRPr="006C4494" w:rsidRDefault="006C4494" w:rsidP="006C4494">
                  <w:pPr>
                    <w:widowControl/>
                    <w:jc w:val="left"/>
                    <w:rPr>
                      <w:rFonts w:ascii="宋体" w:eastAsia="宋体" w:hAnsi="宋体" w:cs="宋体"/>
                      <w:kern w:val="0"/>
                      <w:sz w:val="20"/>
                      <w:szCs w:val="20"/>
                    </w:rPr>
                  </w:pPr>
                  <w:r w:rsidRPr="006C4494">
                    <w:rPr>
                      <w:rFonts w:ascii="宋体" w:eastAsia="宋体" w:hAnsi="宋体" w:cs="宋体"/>
                      <w:kern w:val="0"/>
                      <w:sz w:val="20"/>
                      <w:szCs w:val="20"/>
                    </w:rPr>
                    <w:t>（一）评审委员会（谈判小组）成员名单：</w:t>
                  </w:r>
                  <w:r w:rsidRPr="006C4494">
                    <w:rPr>
                      <w:rFonts w:ascii="宋体" w:eastAsia="宋体" w:hAnsi="宋体" w:cs="宋体"/>
                      <w:kern w:val="0"/>
                      <w:sz w:val="20"/>
                      <w:szCs w:val="20"/>
                    </w:rPr>
                    <w:br/>
                    <w:t>1、</w:t>
                  </w:r>
                  <w:r w:rsidRPr="006C4494">
                    <w:rPr>
                      <w:rFonts w:ascii="宋体" w:eastAsia="宋体" w:hAnsi="宋体" w:cs="宋体"/>
                      <w:kern w:val="0"/>
                      <w:sz w:val="20"/>
                      <w:szCs w:val="20"/>
                      <w:u w:val="single"/>
                    </w:rPr>
                    <w:t xml:space="preserve"> 邵红星</w:t>
                  </w:r>
                  <w:r w:rsidRPr="006C4494">
                    <w:rPr>
                      <w:rFonts w:ascii="宋体" w:eastAsia="宋体" w:hAnsi="宋体" w:cs="宋体"/>
                      <w:kern w:val="0"/>
                      <w:sz w:val="20"/>
                      <w:szCs w:val="20"/>
                    </w:rPr>
                    <w:t>； 2、</w:t>
                  </w:r>
                  <w:r w:rsidRPr="006C4494">
                    <w:rPr>
                      <w:rFonts w:ascii="宋体" w:eastAsia="宋体" w:hAnsi="宋体" w:cs="宋体"/>
                      <w:kern w:val="0"/>
                      <w:sz w:val="20"/>
                      <w:szCs w:val="20"/>
                      <w:u w:val="single"/>
                    </w:rPr>
                    <w:t xml:space="preserve"> 李志宏</w:t>
                  </w:r>
                  <w:r w:rsidRPr="006C4494">
                    <w:rPr>
                      <w:rFonts w:ascii="宋体" w:eastAsia="宋体" w:hAnsi="宋体" w:cs="宋体"/>
                      <w:kern w:val="0"/>
                      <w:sz w:val="20"/>
                      <w:szCs w:val="20"/>
                    </w:rPr>
                    <w:t>； 3、</w:t>
                  </w:r>
                  <w:r w:rsidRPr="006C4494">
                    <w:rPr>
                      <w:rFonts w:ascii="宋体" w:eastAsia="宋体" w:hAnsi="宋体" w:cs="宋体"/>
                      <w:kern w:val="0"/>
                      <w:sz w:val="20"/>
                      <w:szCs w:val="20"/>
                      <w:u w:val="single"/>
                    </w:rPr>
                    <w:t xml:space="preserve"> 陈锦花</w:t>
                  </w:r>
                  <w:r w:rsidRPr="006C4494">
                    <w:rPr>
                      <w:rFonts w:ascii="宋体" w:eastAsia="宋体" w:hAnsi="宋体" w:cs="宋体"/>
                      <w:kern w:val="0"/>
                      <w:sz w:val="20"/>
                      <w:szCs w:val="20"/>
                    </w:rPr>
                    <w:t>； 4、</w:t>
                  </w:r>
                  <w:r w:rsidRPr="006C4494">
                    <w:rPr>
                      <w:rFonts w:ascii="宋体" w:eastAsia="宋体" w:hAnsi="宋体" w:cs="宋体"/>
                      <w:kern w:val="0"/>
                      <w:sz w:val="20"/>
                      <w:szCs w:val="20"/>
                      <w:u w:val="single"/>
                    </w:rPr>
                    <w:t xml:space="preserve"> 施红玲</w:t>
                  </w:r>
                  <w:r w:rsidRPr="006C4494">
                    <w:rPr>
                      <w:rFonts w:ascii="宋体" w:eastAsia="宋体" w:hAnsi="宋体" w:cs="宋体"/>
                      <w:kern w:val="0"/>
                      <w:sz w:val="20"/>
                      <w:szCs w:val="20"/>
                    </w:rPr>
                    <w:t>； 5、</w:t>
                  </w:r>
                  <w:r w:rsidRPr="006C4494">
                    <w:rPr>
                      <w:rFonts w:ascii="宋体" w:eastAsia="宋体" w:hAnsi="宋体" w:cs="宋体"/>
                      <w:kern w:val="0"/>
                      <w:sz w:val="20"/>
                      <w:szCs w:val="20"/>
                      <w:u w:val="single"/>
                    </w:rPr>
                    <w:t xml:space="preserve"> 张佩行</w:t>
                  </w:r>
                  <w:r w:rsidRPr="006C4494">
                    <w:rPr>
                      <w:rFonts w:ascii="宋体" w:eastAsia="宋体" w:hAnsi="宋体" w:cs="宋体"/>
                      <w:kern w:val="0"/>
                      <w:sz w:val="20"/>
                      <w:szCs w:val="20"/>
                    </w:rPr>
                    <w:t xml:space="preserve">； </w:t>
                  </w:r>
                </w:p>
              </w:tc>
            </w:tr>
            <w:tr w:rsidR="006C4494" w:rsidRPr="006C4494">
              <w:tc>
                <w:tcPr>
                  <w:tcW w:w="0" w:type="auto"/>
                  <w:vAlign w:val="center"/>
                  <w:hideMark/>
                </w:tcPr>
                <w:p w:rsidR="006C4494" w:rsidRPr="006C4494" w:rsidRDefault="006C4494" w:rsidP="006C4494">
                  <w:pPr>
                    <w:widowControl/>
                    <w:jc w:val="left"/>
                    <w:rPr>
                      <w:rFonts w:ascii="宋体" w:eastAsia="宋体" w:hAnsi="宋体" w:cs="宋体"/>
                      <w:kern w:val="0"/>
                      <w:sz w:val="20"/>
                      <w:szCs w:val="20"/>
                    </w:rPr>
                  </w:pPr>
                  <w:r w:rsidRPr="006C4494">
                    <w:rPr>
                      <w:rFonts w:ascii="宋体" w:eastAsia="宋体" w:hAnsi="宋体" w:cs="宋体"/>
                      <w:kern w:val="0"/>
                      <w:sz w:val="20"/>
                      <w:szCs w:val="20"/>
                    </w:rPr>
                    <w:t xml:space="preserve">（二）打分明细：专家打分明细（ </w:t>
                  </w:r>
                  <w:hyperlink r:id="rId7" w:tgtFrame="_blank" w:history="1">
                    <w:r w:rsidRPr="006C4494">
                      <w:rPr>
                        <w:rFonts w:ascii="宋体" w:eastAsia="宋体" w:hAnsi="宋体" w:cs="宋体"/>
                        <w:color w:val="0000FF"/>
                        <w:kern w:val="0"/>
                        <w:sz w:val="20"/>
                        <w:szCs w:val="20"/>
                        <w:u w:val="single"/>
                      </w:rPr>
                      <w:t>A包</w:t>
                    </w:r>
                  </w:hyperlink>
                  <w:r w:rsidRPr="006C4494">
                    <w:rPr>
                      <w:rFonts w:ascii="宋体" w:eastAsia="宋体" w:hAnsi="宋体" w:cs="宋体"/>
                      <w:kern w:val="0"/>
                      <w:sz w:val="20"/>
                      <w:szCs w:val="20"/>
                    </w:rPr>
                    <w:t xml:space="preserve">； ） </w:t>
                  </w:r>
                </w:p>
              </w:tc>
            </w:tr>
          </w:tbl>
          <w:p w:rsidR="006C4494" w:rsidRPr="006C4494" w:rsidRDefault="006C4494" w:rsidP="006C4494">
            <w:pPr>
              <w:widowControl/>
              <w:spacing w:line="360" w:lineRule="auto"/>
              <w:jc w:val="left"/>
              <w:rPr>
                <w:rFonts w:ascii="宋体" w:eastAsia="宋体" w:hAnsi="宋体" w:cs="宋体"/>
                <w:kern w:val="0"/>
                <w:sz w:val="20"/>
                <w:szCs w:val="20"/>
              </w:rPr>
            </w:pPr>
          </w:p>
        </w:tc>
      </w:tr>
      <w:tr w:rsidR="006C4494" w:rsidRPr="006C4494">
        <w:trPr>
          <w:tblCellSpacing w:w="0" w:type="dxa"/>
          <w:jc w:val="center"/>
        </w:trPr>
        <w:tc>
          <w:tcPr>
            <w:tcW w:w="0" w:type="auto"/>
            <w:vAlign w:val="center"/>
            <w:hideMark/>
          </w:tcPr>
          <w:p w:rsidR="006C4494" w:rsidRPr="006C4494" w:rsidRDefault="006C4494" w:rsidP="006C4494">
            <w:pPr>
              <w:widowControl/>
              <w:spacing w:beforeAutospacing="1" w:after="100"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 xml:space="preserve">八、代理服务收费标准及金额： </w:t>
            </w:r>
          </w:p>
          <w:p w:rsidR="006C4494" w:rsidRPr="006C4494" w:rsidRDefault="006C4494" w:rsidP="006C4494">
            <w:pPr>
              <w:widowControl/>
              <w:shd w:val="clear" w:color="auto" w:fill="FFFFFF"/>
              <w:spacing w:before="100" w:beforeAutospacing="1" w:after="100"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color w:val="333333"/>
                <w:kern w:val="0"/>
                <w:sz w:val="27"/>
                <w:szCs w:val="27"/>
              </w:rPr>
              <w:t>根据《招标代理服务收费管理暂行办法》（计价格[2002]1980号）、《国家发展改革委关于降低部分建设项目收费标准规范收费行为等有关问题的通知》（发改价格[2011]534号）相关规定，招标代理服务费以中标金额为基数、按差额定率累进法计算。本项目招标代理费为 2.044万元，由中标人支付。</w:t>
            </w:r>
          </w:p>
          <w:p w:rsidR="006C4494" w:rsidRPr="006C4494" w:rsidRDefault="006C4494" w:rsidP="006C4494">
            <w:pPr>
              <w:widowControl/>
              <w:spacing w:before="100" w:beforeAutospacing="1" w:after="100"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九、公示期限</w:t>
            </w:r>
          </w:p>
          <w:p w:rsidR="006C4494" w:rsidRPr="006C4494" w:rsidRDefault="006C4494" w:rsidP="006C4494">
            <w:pPr>
              <w:widowControl/>
              <w:spacing w:before="100" w:beforeAutospacing="1" w:after="100"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lastRenderedPageBreak/>
              <w:t>2020年07月17日至 2020年07月19日</w:t>
            </w:r>
          </w:p>
          <w:p w:rsidR="006C4494" w:rsidRPr="006C4494" w:rsidRDefault="006C4494" w:rsidP="006C4494">
            <w:pPr>
              <w:widowControl/>
              <w:spacing w:before="100" w:beforeAutospacing="1" w:after="100"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十、其他补充事宜</w:t>
            </w:r>
          </w:p>
          <w:p w:rsidR="006C4494" w:rsidRPr="006C4494" w:rsidRDefault="006C4494" w:rsidP="006C4494">
            <w:pPr>
              <w:widowControl/>
              <w:spacing w:before="100" w:beforeAutospacing="1" w:after="100" w:afterAutospacing="1" w:line="360" w:lineRule="auto"/>
              <w:jc w:val="left"/>
              <w:rPr>
                <w:rFonts w:ascii="宋体" w:eastAsia="宋体" w:hAnsi="宋体" w:cs="宋体"/>
                <w:kern w:val="0"/>
                <w:sz w:val="20"/>
                <w:szCs w:val="20"/>
              </w:rPr>
            </w:pPr>
            <w:r w:rsidRPr="006C4494">
              <w:rPr>
                <w:rFonts w:ascii="宋体" w:eastAsia="宋体" w:hAnsi="宋体" w:cs="宋体"/>
                <w:kern w:val="0"/>
                <w:sz w:val="20"/>
                <w:szCs w:val="20"/>
              </w:rPr>
              <w:t>1.供应商投标（响应）文件：详见附件。</w:t>
            </w:r>
          </w:p>
          <w:p w:rsidR="006C4494" w:rsidRPr="006C4494" w:rsidRDefault="006C4494" w:rsidP="006C4494">
            <w:pPr>
              <w:widowControl/>
              <w:spacing w:before="100" w:beforeAutospacing="1" w:after="100" w:afterAutospacing="1" w:line="360" w:lineRule="auto"/>
              <w:jc w:val="left"/>
              <w:outlineLvl w:val="2"/>
              <w:rPr>
                <w:rFonts w:ascii="宋体" w:eastAsia="宋体" w:hAnsi="宋体" w:cs="宋体"/>
                <w:b/>
                <w:bCs/>
                <w:kern w:val="0"/>
                <w:sz w:val="27"/>
                <w:szCs w:val="27"/>
              </w:rPr>
            </w:pPr>
            <w:r w:rsidRPr="006C4494">
              <w:rPr>
                <w:rFonts w:ascii="宋体" w:eastAsia="宋体" w:hAnsi="宋体" w:cs="宋体"/>
                <w:b/>
                <w:bCs/>
                <w:kern w:val="0"/>
                <w:sz w:val="27"/>
                <w:szCs w:val="27"/>
              </w:rPr>
              <w:t>十一、凡对本次公示内容提出询问，请按以下方式联系。</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1、采购信息查询网址</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深圳政府采购网站www.cgzx.sz.gov.cn</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 xml:space="preserve">深圳市综合交通设计研究院有限公司 http://www.ctdri.com </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2、采购人：深圳市交通运输行政执法支队</w:t>
            </w:r>
          </w:p>
          <w:p w:rsidR="006C4494" w:rsidRPr="006C4494" w:rsidRDefault="006C4494" w:rsidP="006C4494">
            <w:pPr>
              <w:widowControl/>
              <w:spacing w:line="360" w:lineRule="auto"/>
              <w:jc w:val="left"/>
              <w:rPr>
                <w:rFonts w:ascii="宋体" w:eastAsia="宋体" w:hAnsi="宋体" w:cs="宋体"/>
                <w:kern w:val="0"/>
                <w:sz w:val="20"/>
                <w:szCs w:val="20"/>
              </w:rPr>
            </w:pPr>
            <w:r w:rsidRPr="006C4494">
              <w:rPr>
                <w:rFonts w:ascii="宋体" w:eastAsia="宋体" w:hAnsi="宋体" w:cs="宋体"/>
                <w:kern w:val="0"/>
                <w:sz w:val="20"/>
                <w:szCs w:val="20"/>
              </w:rPr>
              <w:t>联系人及联系电话：李志宏 0755- 26985812</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地址： 深圳市南山区泉园路30号</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3、招标代理机构：深圳市综合交通设计研究院有限公司</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联系人及联系电话：高工0755—25193582；冯工0755—25193591</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传真：0755—25193593</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地址：深圳市罗湖区东门北路1006号怡泰中心C座公路大厦26楼2609室</w:t>
            </w:r>
          </w:p>
          <w:p w:rsidR="006C4494" w:rsidRPr="006C4494" w:rsidRDefault="006C4494" w:rsidP="006C4494">
            <w:pPr>
              <w:widowControl/>
              <w:spacing w:line="360" w:lineRule="auto"/>
              <w:ind w:firstLine="393"/>
              <w:jc w:val="left"/>
              <w:rPr>
                <w:rFonts w:ascii="宋体" w:eastAsia="宋体" w:hAnsi="宋体" w:cs="宋体"/>
                <w:kern w:val="0"/>
                <w:sz w:val="20"/>
                <w:szCs w:val="20"/>
              </w:rPr>
            </w:pPr>
            <w:r w:rsidRPr="006C4494">
              <w:rPr>
                <w:rFonts w:ascii="宋体" w:eastAsia="宋体" w:hAnsi="宋体" w:cs="宋体"/>
                <w:kern w:val="0"/>
                <w:szCs w:val="21"/>
              </w:rPr>
              <w:lastRenderedPageBreak/>
              <w:t>Email：819144532@qq.com</w:t>
            </w:r>
          </w:p>
          <w:p w:rsidR="006C4494" w:rsidRPr="006C4494" w:rsidRDefault="006C4494" w:rsidP="006C4494">
            <w:pPr>
              <w:widowControl/>
              <w:spacing w:line="360" w:lineRule="auto"/>
              <w:ind w:firstLine="420"/>
              <w:jc w:val="left"/>
              <w:rPr>
                <w:rFonts w:ascii="宋体" w:eastAsia="宋体" w:hAnsi="宋体" w:cs="宋体"/>
                <w:kern w:val="0"/>
                <w:sz w:val="20"/>
                <w:szCs w:val="20"/>
              </w:rPr>
            </w:pPr>
            <w:r w:rsidRPr="006C4494">
              <w:rPr>
                <w:rFonts w:ascii="宋体" w:eastAsia="宋体" w:hAnsi="宋体" w:cs="宋体"/>
                <w:kern w:val="0"/>
                <w:sz w:val="20"/>
                <w:szCs w:val="20"/>
              </w:rPr>
              <w:t>4、网上操作咨询：83948100，83948149，83938544（若下载招标文件有困难，请与我们联系），注册咨询：83938966 ，电子密钥咨询：83948165  4008301330</w:t>
            </w:r>
          </w:p>
          <w:p w:rsidR="006C4494" w:rsidRPr="006C4494" w:rsidRDefault="006C4494" w:rsidP="006C4494">
            <w:pPr>
              <w:widowControl/>
              <w:spacing w:before="100" w:beforeAutospacing="1" w:after="100" w:afterAutospacing="1" w:line="360" w:lineRule="auto"/>
              <w:jc w:val="left"/>
              <w:outlineLvl w:val="2"/>
              <w:rPr>
                <w:rFonts w:ascii="宋体" w:eastAsia="宋体" w:hAnsi="宋体" w:cs="宋体"/>
                <w:kern w:val="0"/>
                <w:sz w:val="20"/>
                <w:szCs w:val="20"/>
              </w:rPr>
            </w:pPr>
            <w:r w:rsidRPr="006C4494">
              <w:rPr>
                <w:rFonts w:ascii="宋体" w:eastAsia="宋体" w:hAnsi="宋体" w:cs="宋体"/>
                <w:b/>
                <w:bCs/>
                <w:kern w:val="0"/>
                <w:sz w:val="27"/>
                <w:szCs w:val="27"/>
              </w:rPr>
              <w:t>    </w:t>
            </w:r>
            <w:r w:rsidRPr="006C4494">
              <w:rPr>
                <w:rFonts w:ascii="宋体" w:eastAsia="宋体" w:hAnsi="宋体" w:cs="宋体"/>
                <w:kern w:val="0"/>
                <w:sz w:val="20"/>
                <w:szCs w:val="20"/>
              </w:rPr>
              <w:t>评分结果表：</w:t>
            </w:r>
            <w:r w:rsidRPr="006C4494">
              <w:rPr>
                <w:rFonts w:ascii="宋体" w:eastAsia="宋体" w:hAnsi="宋体" w:cs="宋体"/>
                <w:kern w:val="0"/>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883"/>
              <w:gridCol w:w="886"/>
              <w:gridCol w:w="831"/>
              <w:gridCol w:w="886"/>
              <w:gridCol w:w="831"/>
              <w:gridCol w:w="1431"/>
              <w:gridCol w:w="820"/>
              <w:gridCol w:w="820"/>
              <w:gridCol w:w="820"/>
              <w:gridCol w:w="820"/>
              <w:gridCol w:w="820"/>
              <w:gridCol w:w="920"/>
              <w:gridCol w:w="838"/>
              <w:gridCol w:w="820"/>
              <w:gridCol w:w="820"/>
              <w:gridCol w:w="357"/>
            </w:tblGrid>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李志宏</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邵红星</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陈锦花</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施红玲</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张佩行</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名次</w:t>
                  </w:r>
                </w:p>
              </w:tc>
            </w:tr>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蓝泰物业集团有限公司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1680000.0000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73.6000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75.6000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380.2000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76.0400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20.0000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96.0400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w:t>
                  </w:r>
                </w:p>
              </w:tc>
            </w:tr>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深圳市嘉诚物业管理有限公司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1711361.9200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48.9000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49.5000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49.9000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48.9000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55.3000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252.5000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50.5000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19.6335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70.1335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2</w:t>
                  </w:r>
                </w:p>
              </w:tc>
            </w:tr>
            <w:tr w:rsidR="006C4494" w:rsidRPr="006C4494" w:rsidTr="006C4494">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深圳中旅联合</w:t>
                  </w:r>
                  <w:r w:rsidRPr="006C4494">
                    <w:rPr>
                      <w:rFonts w:ascii="宋体" w:eastAsia="宋体" w:hAnsi="宋体" w:cs="宋体"/>
                      <w:kern w:val="0"/>
                      <w:sz w:val="20"/>
                      <w:szCs w:val="20"/>
                    </w:rPr>
                    <w:lastRenderedPageBreak/>
                    <w:t>物业管理有限公司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lastRenderedPageBreak/>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1709654.4000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44.6000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45.2000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45.6000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42.0000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46.4000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223.8000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44.7600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19.6531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64.4131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6C4494" w:rsidRPr="006C4494" w:rsidRDefault="006C4494" w:rsidP="006C4494">
                  <w:pPr>
                    <w:widowControl/>
                    <w:spacing w:before="100" w:beforeAutospacing="1" w:after="100" w:afterAutospacing="1"/>
                    <w:jc w:val="center"/>
                    <w:rPr>
                      <w:rFonts w:ascii="宋体" w:eastAsia="宋体" w:hAnsi="宋体" w:cs="宋体"/>
                      <w:kern w:val="0"/>
                      <w:sz w:val="20"/>
                      <w:szCs w:val="20"/>
                    </w:rPr>
                  </w:pPr>
                  <w:r w:rsidRPr="006C4494">
                    <w:rPr>
                      <w:rFonts w:ascii="宋体" w:eastAsia="宋体" w:hAnsi="宋体" w:cs="宋体"/>
                      <w:kern w:val="0"/>
                      <w:sz w:val="20"/>
                      <w:szCs w:val="20"/>
                    </w:rPr>
                    <w:t>3</w:t>
                  </w:r>
                </w:p>
              </w:tc>
            </w:tr>
          </w:tbl>
          <w:p w:rsidR="006C4494" w:rsidRPr="006C4494" w:rsidRDefault="006C4494" w:rsidP="006C4494">
            <w:pPr>
              <w:widowControl/>
              <w:spacing w:before="100" w:beforeAutospacing="1" w:after="100" w:afterAutospacing="1" w:line="360" w:lineRule="auto"/>
              <w:ind w:left="1440"/>
              <w:jc w:val="left"/>
              <w:rPr>
                <w:rFonts w:ascii="宋体" w:eastAsia="宋体" w:hAnsi="宋体" w:cs="宋体"/>
                <w:kern w:val="0"/>
                <w:sz w:val="20"/>
                <w:szCs w:val="20"/>
              </w:rPr>
            </w:pPr>
            <w:bookmarkStart w:id="0" w:name="_GoBack"/>
            <w:bookmarkEnd w:id="0"/>
          </w:p>
        </w:tc>
      </w:tr>
      <w:tr w:rsidR="006C4494" w:rsidRPr="006C4494">
        <w:trPr>
          <w:tblCellSpacing w:w="0" w:type="dxa"/>
          <w:jc w:val="center"/>
        </w:trPr>
        <w:tc>
          <w:tcPr>
            <w:tcW w:w="0" w:type="auto"/>
            <w:hideMark/>
          </w:tcPr>
          <w:p w:rsidR="006C4494" w:rsidRPr="006C4494" w:rsidRDefault="006C4494" w:rsidP="006C4494">
            <w:pPr>
              <w:widowControl/>
              <w:spacing w:line="360" w:lineRule="auto"/>
              <w:jc w:val="right"/>
              <w:rPr>
                <w:rFonts w:ascii="宋体" w:eastAsia="宋体" w:hAnsi="宋体" w:cs="宋体"/>
                <w:kern w:val="0"/>
                <w:sz w:val="20"/>
                <w:szCs w:val="20"/>
              </w:rPr>
            </w:pPr>
            <w:r w:rsidRPr="006C4494">
              <w:rPr>
                <w:rFonts w:ascii="宋体" w:eastAsia="宋体" w:hAnsi="宋体" w:cs="宋体"/>
                <w:kern w:val="0"/>
                <w:sz w:val="20"/>
                <w:szCs w:val="20"/>
              </w:rPr>
              <w:lastRenderedPageBreak/>
              <w:br/>
              <w:t>深圳市综合交通设计研究院有限公司</w:t>
            </w:r>
            <w:r w:rsidRPr="006C4494">
              <w:rPr>
                <w:rFonts w:ascii="宋体" w:eastAsia="宋体" w:hAnsi="宋体" w:cs="宋体"/>
                <w:kern w:val="0"/>
                <w:sz w:val="20"/>
                <w:szCs w:val="20"/>
              </w:rPr>
              <w:br/>
              <w:t xml:space="preserve">2020年07月16日 </w:t>
            </w:r>
          </w:p>
        </w:tc>
      </w:tr>
    </w:tbl>
    <w:p w:rsidR="006C4494" w:rsidRPr="006C4494" w:rsidRDefault="006C4494" w:rsidP="006C4494">
      <w:pPr>
        <w:widowControl/>
        <w:jc w:val="left"/>
        <w:rPr>
          <w:rFonts w:ascii="宋体" w:eastAsia="宋体" w:hAnsi="宋体" w:cs="宋体"/>
          <w:kern w:val="0"/>
          <w:sz w:val="24"/>
          <w:szCs w:val="24"/>
        </w:rPr>
      </w:pPr>
    </w:p>
    <w:p w:rsidR="00865692" w:rsidRDefault="006C4494" w:rsidP="006C4494">
      <w:r w:rsidRPr="006C4494">
        <w:rPr>
          <w:rFonts w:ascii="宋体" w:eastAsia="宋体" w:hAnsi="宋体" w:cs="宋体"/>
          <w:kern w:val="0"/>
          <w:sz w:val="24"/>
          <w:szCs w:val="24"/>
        </w:rPr>
        <w:pict/>
      </w:r>
    </w:p>
    <w:sectPr w:rsidR="00865692" w:rsidSect="006C449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5F" w:rsidRDefault="005F425F" w:rsidP="006C4494">
      <w:r>
        <w:separator/>
      </w:r>
    </w:p>
  </w:endnote>
  <w:endnote w:type="continuationSeparator" w:id="0">
    <w:p w:rsidR="005F425F" w:rsidRDefault="005F425F" w:rsidP="006C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5F" w:rsidRDefault="005F425F" w:rsidP="006C4494">
      <w:r>
        <w:separator/>
      </w:r>
    </w:p>
  </w:footnote>
  <w:footnote w:type="continuationSeparator" w:id="0">
    <w:p w:rsidR="005F425F" w:rsidRDefault="005F425F" w:rsidP="006C4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118FC"/>
    <w:multiLevelType w:val="multilevel"/>
    <w:tmpl w:val="4BBE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5E"/>
    <w:rsid w:val="0001702A"/>
    <w:rsid w:val="00023F31"/>
    <w:rsid w:val="000E48FF"/>
    <w:rsid w:val="0013487A"/>
    <w:rsid w:val="0013608D"/>
    <w:rsid w:val="001664DF"/>
    <w:rsid w:val="001855FA"/>
    <w:rsid w:val="001E2DC4"/>
    <w:rsid w:val="00233F98"/>
    <w:rsid w:val="002E59D2"/>
    <w:rsid w:val="00355EB6"/>
    <w:rsid w:val="003976EB"/>
    <w:rsid w:val="003A42A2"/>
    <w:rsid w:val="00507926"/>
    <w:rsid w:val="005F425F"/>
    <w:rsid w:val="00647A78"/>
    <w:rsid w:val="006C4494"/>
    <w:rsid w:val="006E1F5E"/>
    <w:rsid w:val="00762D89"/>
    <w:rsid w:val="00780F67"/>
    <w:rsid w:val="00793F4D"/>
    <w:rsid w:val="007A3906"/>
    <w:rsid w:val="00865692"/>
    <w:rsid w:val="00874D4E"/>
    <w:rsid w:val="009173F4"/>
    <w:rsid w:val="00950871"/>
    <w:rsid w:val="00950FA5"/>
    <w:rsid w:val="00961905"/>
    <w:rsid w:val="009C16ED"/>
    <w:rsid w:val="00AC68A6"/>
    <w:rsid w:val="00AD76F9"/>
    <w:rsid w:val="00AE2490"/>
    <w:rsid w:val="00B71B4A"/>
    <w:rsid w:val="00BD55B9"/>
    <w:rsid w:val="00BE0AAC"/>
    <w:rsid w:val="00C937C8"/>
    <w:rsid w:val="00E258DC"/>
    <w:rsid w:val="00EF7084"/>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C3A9C"/>
  <w15:chartTrackingRefBased/>
  <w15:docId w15:val="{04D0345F-BB7F-4ECA-A17B-44769D4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6C44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4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4494"/>
    <w:rPr>
      <w:sz w:val="18"/>
      <w:szCs w:val="18"/>
    </w:rPr>
  </w:style>
  <w:style w:type="paragraph" w:styleId="a5">
    <w:name w:val="footer"/>
    <w:basedOn w:val="a"/>
    <w:link w:val="a6"/>
    <w:uiPriority w:val="99"/>
    <w:unhideWhenUsed/>
    <w:rsid w:val="006C4494"/>
    <w:pPr>
      <w:tabs>
        <w:tab w:val="center" w:pos="4153"/>
        <w:tab w:val="right" w:pos="8306"/>
      </w:tabs>
      <w:snapToGrid w:val="0"/>
      <w:jc w:val="left"/>
    </w:pPr>
    <w:rPr>
      <w:sz w:val="18"/>
      <w:szCs w:val="18"/>
    </w:rPr>
  </w:style>
  <w:style w:type="character" w:customStyle="1" w:styleId="a6">
    <w:name w:val="页脚 字符"/>
    <w:basedOn w:val="a0"/>
    <w:link w:val="a5"/>
    <w:uiPriority w:val="99"/>
    <w:rsid w:val="006C4494"/>
    <w:rPr>
      <w:sz w:val="18"/>
      <w:szCs w:val="18"/>
    </w:rPr>
  </w:style>
  <w:style w:type="character" w:customStyle="1" w:styleId="30">
    <w:name w:val="标题 3 字符"/>
    <w:basedOn w:val="a0"/>
    <w:link w:val="3"/>
    <w:uiPriority w:val="9"/>
    <w:rsid w:val="006C4494"/>
    <w:rPr>
      <w:rFonts w:ascii="宋体" w:eastAsia="宋体" w:hAnsi="宋体" w:cs="宋体"/>
      <w:b/>
      <w:bCs/>
      <w:kern w:val="0"/>
      <w:sz w:val="27"/>
      <w:szCs w:val="27"/>
    </w:rPr>
  </w:style>
  <w:style w:type="character" w:styleId="a7">
    <w:name w:val="Hyperlink"/>
    <w:basedOn w:val="a0"/>
    <w:uiPriority w:val="99"/>
    <w:semiHidden/>
    <w:unhideWhenUsed/>
    <w:rsid w:val="006C4494"/>
    <w:rPr>
      <w:color w:val="0000FF"/>
      <w:sz w:val="20"/>
      <w:szCs w:val="20"/>
      <w:u w:val="single"/>
    </w:rPr>
  </w:style>
  <w:style w:type="paragraph" w:styleId="a8">
    <w:name w:val="Normal (Web)"/>
    <w:basedOn w:val="a"/>
    <w:uiPriority w:val="99"/>
    <w:semiHidden/>
    <w:unhideWhenUsed/>
    <w:rsid w:val="006C44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56075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7197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27563">
          <w:marLeft w:val="0"/>
          <w:marRight w:val="0"/>
          <w:marTop w:val="0"/>
          <w:marBottom w:val="0"/>
          <w:divBdr>
            <w:top w:val="none" w:sz="0" w:space="0" w:color="auto"/>
            <w:left w:val="none" w:sz="0" w:space="0" w:color="auto"/>
            <w:bottom w:val="none" w:sz="0" w:space="0" w:color="auto"/>
            <w:right w:val="none" w:sz="0" w:space="0" w:color="auto"/>
          </w:divBdr>
        </w:div>
        <w:div w:id="50814493">
          <w:marLeft w:val="0"/>
          <w:marRight w:val="0"/>
          <w:marTop w:val="0"/>
          <w:marBottom w:val="0"/>
          <w:divBdr>
            <w:top w:val="none" w:sz="0" w:space="0" w:color="auto"/>
            <w:left w:val="none" w:sz="0" w:space="0" w:color="auto"/>
            <w:bottom w:val="none" w:sz="0" w:space="0" w:color="auto"/>
            <w:right w:val="none" w:sz="0" w:space="0" w:color="auto"/>
          </w:divBdr>
        </w:div>
        <w:div w:id="304432206">
          <w:marLeft w:val="0"/>
          <w:marRight w:val="0"/>
          <w:marTop w:val="0"/>
          <w:marBottom w:val="0"/>
          <w:divBdr>
            <w:top w:val="none" w:sz="0" w:space="0" w:color="auto"/>
            <w:left w:val="none" w:sz="0" w:space="0" w:color="auto"/>
            <w:bottom w:val="none" w:sz="0" w:space="0" w:color="auto"/>
            <w:right w:val="none" w:sz="0" w:space="0" w:color="auto"/>
          </w:divBdr>
        </w:div>
        <w:div w:id="1868443093">
          <w:marLeft w:val="0"/>
          <w:marRight w:val="0"/>
          <w:marTop w:val="0"/>
          <w:marBottom w:val="0"/>
          <w:divBdr>
            <w:top w:val="none" w:sz="0" w:space="0" w:color="auto"/>
            <w:left w:val="none" w:sz="0" w:space="0" w:color="auto"/>
            <w:bottom w:val="none" w:sz="0" w:space="0" w:color="auto"/>
            <w:right w:val="none" w:sz="0" w:space="0" w:color="auto"/>
          </w:divBdr>
        </w:div>
        <w:div w:id="1389648604">
          <w:marLeft w:val="420"/>
          <w:marRight w:val="0"/>
          <w:marTop w:val="0"/>
          <w:marBottom w:val="0"/>
          <w:divBdr>
            <w:top w:val="none" w:sz="0" w:space="0" w:color="auto"/>
            <w:left w:val="none" w:sz="0" w:space="0" w:color="auto"/>
            <w:bottom w:val="none" w:sz="0" w:space="0" w:color="auto"/>
            <w:right w:val="none" w:sz="0" w:space="0" w:color="auto"/>
          </w:divBdr>
        </w:div>
        <w:div w:id="982462478">
          <w:marLeft w:val="0"/>
          <w:marRight w:val="0"/>
          <w:marTop w:val="0"/>
          <w:marBottom w:val="160"/>
          <w:divBdr>
            <w:top w:val="none" w:sz="0" w:space="0" w:color="auto"/>
            <w:left w:val="none" w:sz="0" w:space="0" w:color="auto"/>
            <w:bottom w:val="none" w:sz="0" w:space="0" w:color="auto"/>
            <w:right w:val="none" w:sz="0" w:space="0" w:color="auto"/>
          </w:divBdr>
        </w:div>
        <w:div w:id="715083956">
          <w:marLeft w:val="0"/>
          <w:marRight w:val="0"/>
          <w:marTop w:val="0"/>
          <w:marBottom w:val="0"/>
          <w:divBdr>
            <w:top w:val="none" w:sz="0" w:space="0" w:color="auto"/>
            <w:left w:val="none" w:sz="0" w:space="0" w:color="auto"/>
            <w:bottom w:val="none" w:sz="0" w:space="0" w:color="auto"/>
            <w:right w:val="none" w:sz="0" w:space="0" w:color="auto"/>
          </w:divBdr>
        </w:div>
        <w:div w:id="467162599">
          <w:marLeft w:val="0"/>
          <w:marRight w:val="0"/>
          <w:marTop w:val="0"/>
          <w:marBottom w:val="0"/>
          <w:divBdr>
            <w:top w:val="none" w:sz="0" w:space="0" w:color="auto"/>
            <w:left w:val="none" w:sz="0" w:space="0" w:color="auto"/>
            <w:bottom w:val="none" w:sz="0" w:space="0" w:color="auto"/>
            <w:right w:val="none" w:sz="0" w:space="0" w:color="auto"/>
          </w:divBdr>
        </w:div>
        <w:div w:id="710109611">
          <w:marLeft w:val="0"/>
          <w:marRight w:val="0"/>
          <w:marTop w:val="0"/>
          <w:marBottom w:val="0"/>
          <w:divBdr>
            <w:top w:val="none" w:sz="0" w:space="0" w:color="auto"/>
            <w:left w:val="none" w:sz="0" w:space="0" w:color="auto"/>
            <w:bottom w:val="none" w:sz="0" w:space="0" w:color="auto"/>
            <w:right w:val="none" w:sz="0" w:space="0" w:color="auto"/>
          </w:divBdr>
        </w:div>
        <w:div w:id="1510369878">
          <w:marLeft w:val="0"/>
          <w:marRight w:val="0"/>
          <w:marTop w:val="0"/>
          <w:marBottom w:val="0"/>
          <w:divBdr>
            <w:top w:val="none" w:sz="0" w:space="0" w:color="auto"/>
            <w:left w:val="none" w:sz="0" w:space="0" w:color="auto"/>
            <w:bottom w:val="none" w:sz="0" w:space="0" w:color="auto"/>
            <w:right w:val="none" w:sz="0" w:space="0" w:color="auto"/>
          </w:divBdr>
        </w:div>
        <w:div w:id="2055932335">
          <w:marLeft w:val="0"/>
          <w:marRight w:val="0"/>
          <w:marTop w:val="0"/>
          <w:marBottom w:val="0"/>
          <w:divBdr>
            <w:top w:val="none" w:sz="0" w:space="0" w:color="auto"/>
            <w:left w:val="none" w:sz="0" w:space="0" w:color="auto"/>
            <w:bottom w:val="none" w:sz="0" w:space="0" w:color="auto"/>
            <w:right w:val="none" w:sz="0" w:space="0" w:color="auto"/>
          </w:divBdr>
        </w:div>
        <w:div w:id="289939929">
          <w:marLeft w:val="0"/>
          <w:marRight w:val="0"/>
          <w:marTop w:val="0"/>
          <w:marBottom w:val="160"/>
          <w:divBdr>
            <w:top w:val="none" w:sz="0" w:space="0" w:color="auto"/>
            <w:left w:val="none" w:sz="0" w:space="0" w:color="auto"/>
            <w:bottom w:val="none" w:sz="0" w:space="0" w:color="auto"/>
            <w:right w:val="none" w:sz="0" w:space="0" w:color="auto"/>
          </w:divBdr>
        </w:div>
      </w:divsChild>
    </w:div>
    <w:div w:id="123347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142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69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8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46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158646">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lcg.szzfcg.cn/portal/documentView.do?method=markDetail&amp;project_id=547456917&amp;bundle_id=A&amp;mark_degre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263</Words>
  <Characters>1501</Characters>
  <Application>Microsoft Office Word</Application>
  <DocSecurity>0</DocSecurity>
  <Lines>12</Lines>
  <Paragraphs>3</Paragraphs>
  <ScaleCrop>false</ScaleCrop>
  <Company>Lenovo</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2020-07-16T10:47:00Z</dcterms:created>
  <dcterms:modified xsi:type="dcterms:W3CDTF">2020-07-16T10:50:00Z</dcterms:modified>
</cp:coreProperties>
</file>