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958"/>
      </w:tblGrid>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100" w:afterAutospacing="1"/>
              <w:jc w:val="center"/>
              <w:outlineLvl w:val="1"/>
              <w:rPr>
                <w:rFonts w:ascii="宋体" w:eastAsia="宋体" w:hAnsi="宋体" w:cs="宋体"/>
                <w:b/>
                <w:bCs/>
                <w:kern w:val="0"/>
                <w:sz w:val="36"/>
                <w:szCs w:val="36"/>
              </w:rPr>
            </w:pPr>
            <w:r w:rsidRPr="003924AA">
              <w:rPr>
                <w:rFonts w:ascii="宋体" w:eastAsia="宋体" w:hAnsi="宋体" w:cs="宋体"/>
                <w:b/>
                <w:bCs/>
                <w:color w:val="0D69AD"/>
                <w:kern w:val="0"/>
                <w:sz w:val="36"/>
                <w:szCs w:val="36"/>
              </w:rPr>
              <w:t xml:space="preserve">中标（成交）结果公示 </w:t>
            </w:r>
          </w:p>
          <w:p w:rsidR="003924AA" w:rsidRPr="003924AA" w:rsidRDefault="003924AA" w:rsidP="003924AA">
            <w:pPr>
              <w:widowControl/>
              <w:spacing w:before="100" w:beforeAutospacing="1" w:after="100" w:afterAutospacing="1" w:line="360" w:lineRule="auto"/>
              <w:jc w:val="left"/>
              <w:rPr>
                <w:rFonts w:ascii="宋体" w:eastAsia="宋体" w:hAnsi="宋体" w:cs="宋体"/>
                <w:kern w:val="0"/>
                <w:sz w:val="20"/>
                <w:szCs w:val="20"/>
              </w:rPr>
            </w:pPr>
          </w:p>
          <w:p w:rsidR="003924AA" w:rsidRPr="003924AA" w:rsidRDefault="003924AA" w:rsidP="003924AA">
            <w:pPr>
              <w:widowControl/>
              <w:spacing w:before="100" w:beforeAutospacing="1" w:after="100"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一、项目编号：SZDL2020334215</w:t>
            </w:r>
          </w:p>
          <w:p w:rsidR="003924AA" w:rsidRPr="003924AA" w:rsidRDefault="003924AA" w:rsidP="003924AA">
            <w:pPr>
              <w:widowControl/>
              <w:spacing w:before="100" w:beforeAutospacing="1"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二、项目名称：深圳市交通建设全生命期BIM管理平台框架研究及BIM标准编制统筹咨询</w:t>
            </w: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068"/>
              <w:gridCol w:w="9815"/>
              <w:gridCol w:w="2999"/>
            </w:tblGrid>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报价(万元)</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深圳高速工程顾问有限公司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146.09974200</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上海市城市建设设计研究总院（集团）有限公司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147.80000000</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广东建科交通工程质量检测中心有限公司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148.50000000</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深圳市城市交通规划设计研究中心股份有限公司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149.20000000</w:t>
                  </w:r>
                </w:p>
              </w:tc>
            </w:tr>
          </w:tbl>
          <w:p w:rsidR="003924AA" w:rsidRPr="003924AA" w:rsidRDefault="003924AA" w:rsidP="003924AA">
            <w:pPr>
              <w:widowControl/>
              <w:spacing w:line="360" w:lineRule="auto"/>
              <w:jc w:val="left"/>
              <w:rPr>
                <w:rFonts w:ascii="宋体" w:eastAsia="宋体" w:hAnsi="宋体" w:cs="宋体"/>
                <w:kern w:val="0"/>
                <w:sz w:val="20"/>
                <w:szCs w:val="20"/>
              </w:rPr>
            </w:pP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四、候选中标供应商名单：</w:t>
            </w: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 xml:space="preserve">投标单位(A包)： 深圳高速工程顾问有限公司； 深圳市城市交通规划设计研究中心股份有限公司； 上海市城市建设设计研究总院（集团）有限公司； </w:t>
            </w: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lastRenderedPageBreak/>
              <w:t>五、中标（成交）信息：</w:t>
            </w: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100"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包组：A</w:t>
            </w:r>
          </w:p>
          <w:p w:rsidR="003924AA" w:rsidRPr="003924AA" w:rsidRDefault="003924AA" w:rsidP="003924AA">
            <w:pPr>
              <w:widowControl/>
              <w:spacing w:before="100" w:beforeAutospacing="1" w:after="100"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 xml:space="preserve">供应商名称： 深圳高速工程顾问有限公司 </w:t>
            </w:r>
          </w:p>
          <w:p w:rsidR="003924AA" w:rsidRPr="003924AA" w:rsidRDefault="003924AA" w:rsidP="003924AA">
            <w:pPr>
              <w:widowControl/>
              <w:spacing w:before="100" w:beforeAutospacing="1" w:after="100"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供应商地址：深圳市福田区商报路奥林匹克大厦27层</w:t>
            </w:r>
          </w:p>
          <w:p w:rsidR="003924AA" w:rsidRPr="003924AA" w:rsidRDefault="003924AA" w:rsidP="003924AA">
            <w:pPr>
              <w:widowControl/>
              <w:spacing w:before="100" w:beforeAutospacing="1"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中标（成交）金额： 146.09974200（单位：万元）</w:t>
            </w: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outlineLvl w:val="2"/>
              <w:rPr>
                <w:rFonts w:ascii="宋体" w:eastAsia="宋体" w:hAnsi="宋体" w:cs="宋体"/>
                <w:b/>
                <w:bCs/>
                <w:kern w:val="0"/>
                <w:sz w:val="27"/>
                <w:szCs w:val="27"/>
              </w:rPr>
            </w:pP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七、评审委员会（谈判小组）成员名单及打分明细</w:t>
            </w:r>
          </w:p>
        </w:tc>
      </w:tr>
      <w:tr w:rsidR="003924AA" w:rsidRPr="003924AA" w:rsidTr="003924AA">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898"/>
            </w:tblGrid>
            <w:tr w:rsidR="003924AA" w:rsidRPr="003924AA">
              <w:tc>
                <w:tcPr>
                  <w:tcW w:w="0" w:type="auto"/>
                  <w:vAlign w:val="center"/>
                  <w:hideMark/>
                </w:tcPr>
                <w:p w:rsidR="003924AA" w:rsidRPr="003924AA" w:rsidRDefault="003924AA" w:rsidP="003924AA">
                  <w:pPr>
                    <w:widowControl/>
                    <w:jc w:val="left"/>
                    <w:rPr>
                      <w:rFonts w:ascii="宋体" w:eastAsia="宋体" w:hAnsi="宋体" w:cs="宋体"/>
                      <w:kern w:val="0"/>
                      <w:sz w:val="20"/>
                      <w:szCs w:val="20"/>
                    </w:rPr>
                  </w:pPr>
                  <w:r w:rsidRPr="003924AA">
                    <w:rPr>
                      <w:rFonts w:ascii="宋体" w:eastAsia="宋体" w:hAnsi="宋体" w:cs="宋体"/>
                      <w:kern w:val="0"/>
                      <w:sz w:val="20"/>
                      <w:szCs w:val="20"/>
                    </w:rPr>
                    <w:t>（一）评审委员会（谈判小组）成员名单：</w:t>
                  </w:r>
                  <w:r w:rsidRPr="003924AA">
                    <w:rPr>
                      <w:rFonts w:ascii="宋体" w:eastAsia="宋体" w:hAnsi="宋体" w:cs="宋体"/>
                      <w:kern w:val="0"/>
                      <w:sz w:val="20"/>
                      <w:szCs w:val="20"/>
                    </w:rPr>
                    <w:br/>
                    <w:t>1、</w:t>
                  </w:r>
                  <w:r w:rsidRPr="003924AA">
                    <w:rPr>
                      <w:rFonts w:ascii="宋体" w:eastAsia="宋体" w:hAnsi="宋体" w:cs="宋体"/>
                      <w:kern w:val="0"/>
                      <w:sz w:val="20"/>
                      <w:szCs w:val="20"/>
                      <w:u w:val="single"/>
                    </w:rPr>
                    <w:t xml:space="preserve"> </w:t>
                  </w:r>
                  <w:proofErr w:type="gramStart"/>
                  <w:r w:rsidRPr="003924AA">
                    <w:rPr>
                      <w:rFonts w:ascii="宋体" w:eastAsia="宋体" w:hAnsi="宋体" w:cs="宋体"/>
                      <w:kern w:val="0"/>
                      <w:sz w:val="20"/>
                      <w:szCs w:val="20"/>
                      <w:u w:val="single"/>
                    </w:rPr>
                    <w:t>梁晶辉</w:t>
                  </w:r>
                  <w:proofErr w:type="gramEnd"/>
                  <w:r w:rsidRPr="003924AA">
                    <w:rPr>
                      <w:rFonts w:ascii="宋体" w:eastAsia="宋体" w:hAnsi="宋体" w:cs="宋体"/>
                      <w:kern w:val="0"/>
                      <w:sz w:val="20"/>
                      <w:szCs w:val="20"/>
                    </w:rPr>
                    <w:t>； 2、</w:t>
                  </w:r>
                  <w:r w:rsidRPr="003924AA">
                    <w:rPr>
                      <w:rFonts w:ascii="宋体" w:eastAsia="宋体" w:hAnsi="宋体" w:cs="宋体"/>
                      <w:kern w:val="0"/>
                      <w:sz w:val="20"/>
                      <w:szCs w:val="20"/>
                      <w:u w:val="single"/>
                    </w:rPr>
                    <w:t xml:space="preserve"> 钱瑭璜</w:t>
                  </w:r>
                  <w:r w:rsidRPr="003924AA">
                    <w:rPr>
                      <w:rFonts w:ascii="宋体" w:eastAsia="宋体" w:hAnsi="宋体" w:cs="宋体"/>
                      <w:kern w:val="0"/>
                      <w:sz w:val="20"/>
                      <w:szCs w:val="20"/>
                    </w:rPr>
                    <w:t>； 3、</w:t>
                  </w:r>
                  <w:r w:rsidRPr="003924AA">
                    <w:rPr>
                      <w:rFonts w:ascii="宋体" w:eastAsia="宋体" w:hAnsi="宋体" w:cs="宋体"/>
                      <w:kern w:val="0"/>
                      <w:sz w:val="20"/>
                      <w:szCs w:val="20"/>
                      <w:u w:val="single"/>
                    </w:rPr>
                    <w:t xml:space="preserve"> 江明亮</w:t>
                  </w:r>
                  <w:r w:rsidRPr="003924AA">
                    <w:rPr>
                      <w:rFonts w:ascii="宋体" w:eastAsia="宋体" w:hAnsi="宋体" w:cs="宋体"/>
                      <w:kern w:val="0"/>
                      <w:sz w:val="20"/>
                      <w:szCs w:val="20"/>
                    </w:rPr>
                    <w:t>； 4、</w:t>
                  </w:r>
                  <w:r w:rsidRPr="003924AA">
                    <w:rPr>
                      <w:rFonts w:ascii="宋体" w:eastAsia="宋体" w:hAnsi="宋体" w:cs="宋体"/>
                      <w:kern w:val="0"/>
                      <w:sz w:val="20"/>
                      <w:szCs w:val="20"/>
                      <w:u w:val="single"/>
                    </w:rPr>
                    <w:t xml:space="preserve"> 陈永宏</w:t>
                  </w:r>
                  <w:r w:rsidRPr="003924AA">
                    <w:rPr>
                      <w:rFonts w:ascii="宋体" w:eastAsia="宋体" w:hAnsi="宋体" w:cs="宋体"/>
                      <w:kern w:val="0"/>
                      <w:sz w:val="20"/>
                      <w:szCs w:val="20"/>
                    </w:rPr>
                    <w:t>； 5、</w:t>
                  </w:r>
                  <w:r w:rsidRPr="003924AA">
                    <w:rPr>
                      <w:rFonts w:ascii="宋体" w:eastAsia="宋体" w:hAnsi="宋体" w:cs="宋体"/>
                      <w:kern w:val="0"/>
                      <w:sz w:val="20"/>
                      <w:szCs w:val="20"/>
                      <w:u w:val="single"/>
                    </w:rPr>
                    <w:t xml:space="preserve"> 陆巍</w:t>
                  </w:r>
                  <w:r w:rsidRPr="003924AA">
                    <w:rPr>
                      <w:rFonts w:ascii="宋体" w:eastAsia="宋体" w:hAnsi="宋体" w:cs="宋体"/>
                      <w:kern w:val="0"/>
                      <w:sz w:val="20"/>
                      <w:szCs w:val="20"/>
                    </w:rPr>
                    <w:t xml:space="preserve">； </w:t>
                  </w:r>
                </w:p>
              </w:tc>
            </w:tr>
            <w:tr w:rsidR="003924AA" w:rsidRPr="003924AA">
              <w:tc>
                <w:tcPr>
                  <w:tcW w:w="0" w:type="auto"/>
                  <w:vAlign w:val="center"/>
                  <w:hideMark/>
                </w:tcPr>
                <w:p w:rsidR="003924AA" w:rsidRPr="003924AA" w:rsidRDefault="003924AA" w:rsidP="003924AA">
                  <w:pPr>
                    <w:widowControl/>
                    <w:jc w:val="left"/>
                    <w:rPr>
                      <w:rFonts w:ascii="宋体" w:eastAsia="宋体" w:hAnsi="宋体" w:cs="宋体"/>
                      <w:kern w:val="0"/>
                      <w:sz w:val="20"/>
                      <w:szCs w:val="20"/>
                    </w:rPr>
                  </w:pPr>
                  <w:r w:rsidRPr="003924AA">
                    <w:rPr>
                      <w:rFonts w:ascii="宋体" w:eastAsia="宋体" w:hAnsi="宋体" w:cs="宋体"/>
                      <w:kern w:val="0"/>
                      <w:sz w:val="20"/>
                      <w:szCs w:val="20"/>
                    </w:rPr>
                    <w:t xml:space="preserve">（二）打分明细：专家打分明细（ </w:t>
                  </w:r>
                  <w:hyperlink r:id="rId5" w:tgtFrame="_blank" w:history="1">
                    <w:r w:rsidRPr="003924AA">
                      <w:rPr>
                        <w:rFonts w:ascii="宋体" w:eastAsia="宋体" w:hAnsi="宋体" w:cs="宋体"/>
                        <w:color w:val="0000FF"/>
                        <w:kern w:val="0"/>
                        <w:sz w:val="20"/>
                        <w:szCs w:val="20"/>
                        <w:u w:val="single"/>
                      </w:rPr>
                      <w:t>A包</w:t>
                    </w:r>
                  </w:hyperlink>
                  <w:r w:rsidRPr="003924AA">
                    <w:rPr>
                      <w:rFonts w:ascii="宋体" w:eastAsia="宋体" w:hAnsi="宋体" w:cs="宋体"/>
                      <w:kern w:val="0"/>
                      <w:sz w:val="20"/>
                      <w:szCs w:val="20"/>
                    </w:rPr>
                    <w:t xml:space="preserve">； ） </w:t>
                  </w:r>
                </w:p>
              </w:tc>
            </w:tr>
          </w:tbl>
          <w:p w:rsidR="003924AA" w:rsidRPr="003924AA" w:rsidRDefault="003924AA" w:rsidP="003924AA">
            <w:pPr>
              <w:widowControl/>
              <w:spacing w:line="360" w:lineRule="auto"/>
              <w:jc w:val="left"/>
              <w:rPr>
                <w:rFonts w:ascii="宋体" w:eastAsia="宋体" w:hAnsi="宋体" w:cs="宋体"/>
                <w:kern w:val="0"/>
                <w:sz w:val="20"/>
                <w:szCs w:val="20"/>
              </w:rPr>
            </w:pPr>
          </w:p>
        </w:tc>
      </w:tr>
      <w:tr w:rsidR="003924AA" w:rsidRPr="003924AA" w:rsidTr="003924AA">
        <w:trPr>
          <w:tblCellSpacing w:w="0" w:type="dxa"/>
          <w:jc w:val="center"/>
        </w:trPr>
        <w:tc>
          <w:tcPr>
            <w:tcW w:w="0" w:type="auto"/>
            <w:vAlign w:val="center"/>
            <w:hideMark/>
          </w:tcPr>
          <w:p w:rsidR="003924AA" w:rsidRPr="003924AA" w:rsidRDefault="003924AA" w:rsidP="003924AA">
            <w:pPr>
              <w:widowControl/>
              <w:spacing w:beforeAutospacing="1" w:after="100" w:afterAutospacing="1" w:line="360" w:lineRule="auto"/>
              <w:jc w:val="left"/>
              <w:outlineLvl w:val="2"/>
              <w:rPr>
                <w:rFonts w:ascii="宋体" w:eastAsia="宋体" w:hAnsi="宋体" w:cs="宋体"/>
                <w:b/>
                <w:bCs/>
                <w:kern w:val="0"/>
                <w:sz w:val="27"/>
                <w:szCs w:val="27"/>
              </w:rPr>
            </w:pPr>
            <w:r>
              <w:br w:type="page"/>
            </w:r>
            <w:r w:rsidRPr="003924AA">
              <w:rPr>
                <w:rFonts w:ascii="宋体" w:eastAsia="宋体" w:hAnsi="宋体" w:cs="宋体"/>
                <w:b/>
                <w:bCs/>
                <w:kern w:val="0"/>
                <w:sz w:val="27"/>
                <w:szCs w:val="27"/>
              </w:rPr>
              <w:t xml:space="preserve">八、代理服务收费标准及金额： </w:t>
            </w:r>
          </w:p>
          <w:p w:rsidR="003924AA" w:rsidRPr="003924AA" w:rsidRDefault="003924AA" w:rsidP="003924AA">
            <w:pPr>
              <w:widowControl/>
              <w:shd w:val="clear" w:color="auto" w:fill="FFFFFF"/>
              <w:spacing w:before="100" w:beforeAutospacing="1" w:after="100" w:afterAutospacing="1"/>
              <w:jc w:val="left"/>
              <w:outlineLvl w:val="2"/>
              <w:rPr>
                <w:rFonts w:ascii="宋体" w:eastAsia="宋体" w:hAnsi="宋体" w:cs="宋体"/>
                <w:color w:val="333333"/>
                <w:kern w:val="0"/>
                <w:sz w:val="36"/>
                <w:szCs w:val="36"/>
              </w:rPr>
            </w:pPr>
            <w:r w:rsidRPr="003924AA">
              <w:rPr>
                <w:rFonts w:ascii="宋体" w:eastAsia="宋体" w:hAnsi="宋体" w:cs="宋体"/>
                <w:color w:val="333333"/>
                <w:kern w:val="0"/>
                <w:szCs w:val="21"/>
              </w:rPr>
              <w:t>根据《招标代理服务收费管理暂行办法》（计价格[2002]1980号）、《国家发展改革委关于降低部分建设项目收费标准规范收费行为等有关问题的通知》（</w:t>
            </w:r>
            <w:proofErr w:type="gramStart"/>
            <w:r w:rsidRPr="003924AA">
              <w:rPr>
                <w:rFonts w:ascii="宋体" w:eastAsia="宋体" w:hAnsi="宋体" w:cs="宋体"/>
                <w:color w:val="333333"/>
                <w:kern w:val="0"/>
                <w:szCs w:val="21"/>
              </w:rPr>
              <w:t>发改价格</w:t>
            </w:r>
            <w:proofErr w:type="gramEnd"/>
            <w:r w:rsidRPr="003924AA">
              <w:rPr>
                <w:rFonts w:ascii="宋体" w:eastAsia="宋体" w:hAnsi="宋体" w:cs="宋体"/>
                <w:color w:val="333333"/>
                <w:kern w:val="0"/>
                <w:szCs w:val="21"/>
              </w:rPr>
              <w:t>[2011]534号）相关规定，招标代理服务费以中标金额为基数、按差额定率累进法计算。本项目招标代理费为  1.8688 万元，由中标人支付。</w:t>
            </w:r>
          </w:p>
          <w:p w:rsidR="003924AA" w:rsidRPr="003924AA" w:rsidRDefault="003924AA" w:rsidP="003924AA">
            <w:pPr>
              <w:widowControl/>
              <w:spacing w:before="100" w:beforeAutospacing="1" w:after="100"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lastRenderedPageBreak/>
              <w:t>九、公示期限</w:t>
            </w:r>
          </w:p>
          <w:p w:rsidR="003924AA" w:rsidRPr="003924AA" w:rsidRDefault="003924AA" w:rsidP="003924AA">
            <w:pPr>
              <w:widowControl/>
              <w:spacing w:before="100" w:beforeAutospacing="1" w:after="100" w:afterAutospacing="1" w:line="360" w:lineRule="auto"/>
              <w:jc w:val="left"/>
              <w:rPr>
                <w:rFonts w:ascii="宋体" w:eastAsia="宋体" w:hAnsi="宋体" w:cs="宋体"/>
                <w:kern w:val="0"/>
                <w:sz w:val="20"/>
                <w:szCs w:val="20"/>
              </w:rPr>
            </w:pPr>
            <w:r w:rsidRPr="003924AA">
              <w:rPr>
                <w:rFonts w:ascii="宋体" w:eastAsia="宋体" w:hAnsi="宋体" w:cs="宋体"/>
                <w:kern w:val="0"/>
                <w:sz w:val="20"/>
                <w:szCs w:val="20"/>
              </w:rPr>
              <w:t>2020年07月16日至 2020年07月18日</w:t>
            </w:r>
          </w:p>
          <w:p w:rsidR="003924AA" w:rsidRPr="003924AA" w:rsidRDefault="003924AA" w:rsidP="003924AA">
            <w:pPr>
              <w:widowControl/>
              <w:spacing w:before="100" w:beforeAutospacing="1" w:after="100"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十、其他补充事宜</w:t>
            </w:r>
          </w:p>
          <w:p w:rsidR="003924AA" w:rsidRPr="003924AA" w:rsidRDefault="00114D9A" w:rsidP="003924AA">
            <w:pPr>
              <w:widowControl/>
              <w:spacing w:before="100" w:beforeAutospacing="1" w:after="100" w:afterAutospacing="1" w:line="360" w:lineRule="auto"/>
              <w:jc w:val="left"/>
              <w:rPr>
                <w:rFonts w:ascii="宋体" w:eastAsia="宋体" w:hAnsi="宋体" w:cs="宋体"/>
                <w:kern w:val="0"/>
                <w:sz w:val="20"/>
                <w:szCs w:val="20"/>
              </w:rPr>
            </w:pPr>
            <w:r>
              <w:rPr>
                <w:rFonts w:ascii="宋体" w:eastAsia="宋体" w:hAnsi="宋体" w:cs="宋体" w:hint="eastAsia"/>
                <w:kern w:val="0"/>
                <w:sz w:val="20"/>
                <w:szCs w:val="20"/>
              </w:rPr>
              <w:t>无</w:t>
            </w:r>
            <w:bookmarkStart w:id="0" w:name="_GoBack"/>
            <w:bookmarkEnd w:id="0"/>
          </w:p>
          <w:p w:rsidR="003924AA" w:rsidRPr="003924AA" w:rsidRDefault="003924AA" w:rsidP="003924AA">
            <w:pPr>
              <w:widowControl/>
              <w:spacing w:before="100" w:beforeAutospacing="1" w:after="100"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十一、凡对本次公示内容提出询问，请按以下方式联系。</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1、采购信息查询网址</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深圳政府采购网站（www.cgzx.sz.gov.cn）</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 xml:space="preserve">深圳市综合交通设计研究院有限公司 http://www.ctdri.com </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2、采购人：深圳市交通运输局</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联系人及联系电话：</w:t>
            </w:r>
            <w:proofErr w:type="gramStart"/>
            <w:r w:rsidRPr="003924AA">
              <w:rPr>
                <w:rFonts w:ascii="宋体" w:eastAsia="宋体" w:hAnsi="宋体" w:cs="宋体"/>
                <w:kern w:val="0"/>
                <w:sz w:val="20"/>
                <w:szCs w:val="20"/>
              </w:rPr>
              <w:t>门程晨</w:t>
            </w:r>
            <w:proofErr w:type="gramEnd"/>
            <w:r w:rsidRPr="003924AA">
              <w:rPr>
                <w:rFonts w:ascii="宋体" w:eastAsia="宋体" w:hAnsi="宋体" w:cs="宋体"/>
                <w:kern w:val="0"/>
                <w:sz w:val="20"/>
                <w:szCs w:val="20"/>
              </w:rPr>
              <w:t>0755- 82962963</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地址：深圳市竹子</w:t>
            </w:r>
            <w:proofErr w:type="gramStart"/>
            <w:r w:rsidRPr="003924AA">
              <w:rPr>
                <w:rFonts w:ascii="宋体" w:eastAsia="宋体" w:hAnsi="宋体" w:cs="宋体"/>
                <w:kern w:val="0"/>
                <w:sz w:val="20"/>
                <w:szCs w:val="20"/>
              </w:rPr>
              <w:t>林公路</w:t>
            </w:r>
            <w:proofErr w:type="gramEnd"/>
            <w:r w:rsidRPr="003924AA">
              <w:rPr>
                <w:rFonts w:ascii="宋体" w:eastAsia="宋体" w:hAnsi="宋体" w:cs="宋体"/>
                <w:kern w:val="0"/>
                <w:sz w:val="20"/>
                <w:szCs w:val="20"/>
              </w:rPr>
              <w:t>主枢纽大厦</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3、招标代理机构：深圳市综合交通设计研究院有限公司</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联系人及联系电话：高工0755—25193582；冯工0755—25193591</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lastRenderedPageBreak/>
              <w:t>传真：0755—25193593</w:t>
            </w:r>
          </w:p>
          <w:p w:rsidR="003924AA" w:rsidRPr="003924AA" w:rsidRDefault="003924AA" w:rsidP="003924AA">
            <w:pPr>
              <w:widowControl/>
              <w:spacing w:line="360" w:lineRule="auto"/>
              <w:ind w:firstLine="420"/>
              <w:jc w:val="left"/>
              <w:rPr>
                <w:rFonts w:ascii="宋体" w:eastAsia="宋体" w:hAnsi="宋体" w:cs="宋体"/>
                <w:kern w:val="0"/>
                <w:sz w:val="20"/>
                <w:szCs w:val="20"/>
              </w:rPr>
            </w:pPr>
            <w:r w:rsidRPr="003924AA">
              <w:rPr>
                <w:rFonts w:ascii="宋体" w:eastAsia="宋体" w:hAnsi="宋体" w:cs="宋体"/>
                <w:kern w:val="0"/>
                <w:sz w:val="20"/>
                <w:szCs w:val="20"/>
              </w:rPr>
              <w:t>地址：深圳市罗湖区东门北路1006号</w:t>
            </w:r>
            <w:proofErr w:type="gramStart"/>
            <w:r w:rsidRPr="003924AA">
              <w:rPr>
                <w:rFonts w:ascii="宋体" w:eastAsia="宋体" w:hAnsi="宋体" w:cs="宋体"/>
                <w:kern w:val="0"/>
                <w:sz w:val="20"/>
                <w:szCs w:val="20"/>
              </w:rPr>
              <w:t>怡</w:t>
            </w:r>
            <w:proofErr w:type="gramEnd"/>
            <w:r w:rsidRPr="003924AA">
              <w:rPr>
                <w:rFonts w:ascii="宋体" w:eastAsia="宋体" w:hAnsi="宋体" w:cs="宋体"/>
                <w:kern w:val="0"/>
                <w:sz w:val="20"/>
                <w:szCs w:val="20"/>
              </w:rPr>
              <w:t>泰中心C</w:t>
            </w:r>
            <w:proofErr w:type="gramStart"/>
            <w:r w:rsidRPr="003924AA">
              <w:rPr>
                <w:rFonts w:ascii="宋体" w:eastAsia="宋体" w:hAnsi="宋体" w:cs="宋体"/>
                <w:kern w:val="0"/>
                <w:sz w:val="20"/>
                <w:szCs w:val="20"/>
              </w:rPr>
              <w:t>座公路</w:t>
            </w:r>
            <w:proofErr w:type="gramEnd"/>
            <w:r w:rsidRPr="003924AA">
              <w:rPr>
                <w:rFonts w:ascii="宋体" w:eastAsia="宋体" w:hAnsi="宋体" w:cs="宋体"/>
                <w:kern w:val="0"/>
                <w:sz w:val="20"/>
                <w:szCs w:val="20"/>
              </w:rPr>
              <w:t>大厦26楼2609室</w:t>
            </w:r>
          </w:p>
          <w:p w:rsidR="003924AA" w:rsidRPr="003924AA" w:rsidRDefault="003924AA" w:rsidP="003924AA">
            <w:pPr>
              <w:widowControl/>
              <w:spacing w:line="360" w:lineRule="auto"/>
              <w:ind w:firstLine="374"/>
              <w:jc w:val="left"/>
              <w:rPr>
                <w:rFonts w:ascii="宋体" w:eastAsia="宋体" w:hAnsi="宋体" w:cs="宋体"/>
                <w:kern w:val="0"/>
                <w:sz w:val="20"/>
                <w:szCs w:val="20"/>
              </w:rPr>
            </w:pPr>
            <w:r w:rsidRPr="003924AA">
              <w:rPr>
                <w:rFonts w:ascii="宋体" w:eastAsia="宋体" w:hAnsi="宋体" w:cs="宋体"/>
                <w:kern w:val="0"/>
                <w:sz w:val="20"/>
                <w:szCs w:val="20"/>
              </w:rPr>
              <w:t>Email：819144532@qq.com</w:t>
            </w:r>
          </w:p>
          <w:p w:rsidR="003924AA" w:rsidRPr="003924AA" w:rsidRDefault="003924AA" w:rsidP="003924AA">
            <w:pPr>
              <w:widowControl/>
              <w:spacing w:before="100" w:beforeAutospacing="1" w:after="100" w:afterAutospacing="1" w:line="360" w:lineRule="auto"/>
              <w:jc w:val="left"/>
              <w:rPr>
                <w:rFonts w:ascii="宋体" w:eastAsia="宋体" w:hAnsi="宋体" w:cs="宋体"/>
                <w:kern w:val="0"/>
                <w:sz w:val="20"/>
                <w:szCs w:val="20"/>
              </w:rPr>
            </w:pPr>
            <w:r w:rsidRPr="003924AA">
              <w:rPr>
                <w:rFonts w:ascii="宋体" w:eastAsia="宋体" w:hAnsi="宋体" w:cs="宋体"/>
                <w:kern w:val="0"/>
                <w:szCs w:val="21"/>
              </w:rPr>
              <w:t>  4、网上操作咨询：83948100，83948149，83938544（若下载招标文件有困难，请与我们联系），注册咨询：83938966 ，电子密钥咨询：</w:t>
            </w:r>
            <w:proofErr w:type="gramStart"/>
            <w:r w:rsidRPr="003924AA">
              <w:rPr>
                <w:rFonts w:ascii="宋体" w:eastAsia="宋体" w:hAnsi="宋体" w:cs="宋体"/>
                <w:kern w:val="0"/>
                <w:szCs w:val="21"/>
              </w:rPr>
              <w:t>83948165  4008301330</w:t>
            </w:r>
            <w:proofErr w:type="gramEnd"/>
            <w:r w:rsidRPr="003924AA">
              <w:rPr>
                <w:rFonts w:ascii="宋体" w:eastAsia="宋体" w:hAnsi="宋体" w:cs="宋体"/>
                <w:kern w:val="0"/>
                <w:szCs w:val="21"/>
              </w:rPr>
              <w:t xml:space="preserve"> </w:t>
            </w:r>
          </w:p>
          <w:p w:rsidR="003924AA" w:rsidRPr="003924AA" w:rsidRDefault="003924AA" w:rsidP="003924AA">
            <w:pPr>
              <w:widowControl/>
              <w:spacing w:before="100" w:beforeAutospacing="1" w:after="100" w:afterAutospacing="1" w:line="360" w:lineRule="auto"/>
              <w:jc w:val="left"/>
              <w:outlineLvl w:val="2"/>
              <w:rPr>
                <w:rFonts w:ascii="宋体" w:eastAsia="宋体" w:hAnsi="宋体" w:cs="宋体"/>
                <w:b/>
                <w:bCs/>
                <w:kern w:val="0"/>
                <w:sz w:val="27"/>
                <w:szCs w:val="27"/>
              </w:rPr>
            </w:pPr>
            <w:r w:rsidRPr="003924AA">
              <w:rPr>
                <w:rFonts w:ascii="宋体" w:eastAsia="宋体" w:hAnsi="宋体" w:cs="宋体"/>
                <w:b/>
                <w:bCs/>
                <w:kern w:val="0"/>
                <w:sz w:val="27"/>
                <w:szCs w:val="27"/>
              </w:rPr>
              <w:t> 十二、附件</w:t>
            </w:r>
          </w:p>
          <w:p w:rsidR="003924AA" w:rsidRDefault="003924AA" w:rsidP="003924AA">
            <w:pPr>
              <w:widowControl/>
              <w:numPr>
                <w:ilvl w:val="0"/>
                <w:numId w:val="1"/>
              </w:numPr>
              <w:spacing w:before="100" w:beforeAutospacing="1" w:afterAutospacing="1" w:line="360" w:lineRule="auto"/>
              <w:ind w:left="1440"/>
              <w:jc w:val="left"/>
              <w:rPr>
                <w:rFonts w:ascii="宋体" w:eastAsia="宋体" w:hAnsi="宋体" w:cs="宋体"/>
                <w:kern w:val="0"/>
                <w:sz w:val="20"/>
                <w:szCs w:val="20"/>
              </w:rPr>
            </w:pPr>
            <w:r w:rsidRPr="003924AA">
              <w:rPr>
                <w:rFonts w:ascii="宋体" w:eastAsia="宋体" w:hAnsi="宋体" w:cs="宋体"/>
                <w:kern w:val="0"/>
                <w:sz w:val="20"/>
                <w:szCs w:val="20"/>
              </w:rPr>
              <w:t>评分结果表：</w:t>
            </w:r>
            <w:r w:rsidRPr="003924AA">
              <w:rPr>
                <w:rFonts w:ascii="宋体" w:eastAsia="宋体" w:hAnsi="宋体" w:cs="宋体"/>
                <w:kern w:val="0"/>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193"/>
              <w:gridCol w:w="879"/>
              <w:gridCol w:w="826"/>
              <w:gridCol w:w="879"/>
              <w:gridCol w:w="826"/>
              <w:gridCol w:w="1426"/>
              <w:gridCol w:w="820"/>
              <w:gridCol w:w="820"/>
              <w:gridCol w:w="820"/>
              <w:gridCol w:w="820"/>
              <w:gridCol w:w="820"/>
              <w:gridCol w:w="920"/>
              <w:gridCol w:w="838"/>
              <w:gridCol w:w="820"/>
              <w:gridCol w:w="820"/>
              <w:gridCol w:w="355"/>
            </w:tblGrid>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陈永宏</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陆巍</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钱瑭璜</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江明亮</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proofErr w:type="gramStart"/>
                  <w:r w:rsidRPr="003924AA">
                    <w:rPr>
                      <w:rFonts w:ascii="宋体" w:eastAsia="宋体" w:hAnsi="宋体" w:cs="宋体"/>
                      <w:kern w:val="0"/>
                      <w:sz w:val="20"/>
                      <w:szCs w:val="20"/>
                    </w:rPr>
                    <w:t>梁晶辉</w:t>
                  </w:r>
                  <w:proofErr w:type="gramEnd"/>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名次</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深圳高速工程顾问有限公司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1460997.4200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76.6000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366.4000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73.2800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20.0000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93.2800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深圳市城市交通规划设</w:t>
                  </w:r>
                  <w:r w:rsidRPr="003924AA">
                    <w:rPr>
                      <w:rFonts w:ascii="宋体" w:eastAsia="宋体" w:hAnsi="宋体" w:cs="宋体"/>
                      <w:kern w:val="0"/>
                      <w:sz w:val="20"/>
                      <w:szCs w:val="20"/>
                    </w:rPr>
                    <w:lastRenderedPageBreak/>
                    <w:t>计研究中心股份有限公司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lastRenderedPageBreak/>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1492000.0000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62.8000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66.0000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59.0000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65.6000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59.0000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312.4000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62.4800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19.5844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82.0644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2</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lastRenderedPageBreak/>
                    <w:t>上海市城市建设设计研究总院（集团）有限公司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1478000.0000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38.8000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46.2000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218.6000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43.7200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19.7699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63.4899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w:t>
                  </w:r>
                </w:p>
              </w:tc>
            </w:tr>
            <w:tr w:rsidR="003924AA" w:rsidRPr="003924AA" w:rsidTr="003924AA">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广东建科交通工程质量检测中心有限公司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1485000.0000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36.8000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39.2000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36.4000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191.4000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38.2800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19.6767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57.9567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924AA" w:rsidRPr="003924AA" w:rsidRDefault="003924AA" w:rsidP="003924AA">
                  <w:pPr>
                    <w:widowControl/>
                    <w:spacing w:before="100" w:beforeAutospacing="1" w:after="100" w:afterAutospacing="1"/>
                    <w:jc w:val="center"/>
                    <w:rPr>
                      <w:rFonts w:ascii="宋体" w:eastAsia="宋体" w:hAnsi="宋体" w:cs="宋体"/>
                      <w:kern w:val="0"/>
                      <w:sz w:val="20"/>
                      <w:szCs w:val="20"/>
                    </w:rPr>
                  </w:pPr>
                  <w:r w:rsidRPr="003924AA">
                    <w:rPr>
                      <w:rFonts w:ascii="宋体" w:eastAsia="宋体" w:hAnsi="宋体" w:cs="宋体"/>
                      <w:kern w:val="0"/>
                      <w:sz w:val="20"/>
                      <w:szCs w:val="20"/>
                    </w:rPr>
                    <w:t>4</w:t>
                  </w:r>
                </w:p>
              </w:tc>
            </w:tr>
          </w:tbl>
          <w:p w:rsidR="003924AA" w:rsidRPr="003924AA" w:rsidRDefault="003924AA" w:rsidP="00114D9A">
            <w:pPr>
              <w:widowControl/>
              <w:spacing w:before="100" w:beforeAutospacing="1" w:after="100" w:afterAutospacing="1" w:line="360" w:lineRule="auto"/>
              <w:ind w:left="1440"/>
              <w:jc w:val="left"/>
              <w:rPr>
                <w:rFonts w:ascii="宋体" w:eastAsia="宋体" w:hAnsi="宋体" w:cs="宋体"/>
                <w:kern w:val="0"/>
                <w:sz w:val="20"/>
                <w:szCs w:val="20"/>
              </w:rPr>
            </w:pPr>
          </w:p>
        </w:tc>
      </w:tr>
      <w:tr w:rsidR="003924AA" w:rsidRPr="003924AA" w:rsidTr="003924AA">
        <w:trPr>
          <w:tblCellSpacing w:w="0" w:type="dxa"/>
          <w:jc w:val="center"/>
        </w:trPr>
        <w:tc>
          <w:tcPr>
            <w:tcW w:w="0" w:type="auto"/>
            <w:hideMark/>
          </w:tcPr>
          <w:p w:rsidR="003924AA" w:rsidRPr="003924AA" w:rsidRDefault="003924AA" w:rsidP="003924AA">
            <w:pPr>
              <w:widowControl/>
              <w:spacing w:line="360" w:lineRule="auto"/>
              <w:jc w:val="right"/>
              <w:rPr>
                <w:rFonts w:ascii="宋体" w:eastAsia="宋体" w:hAnsi="宋体" w:cs="宋体"/>
                <w:kern w:val="0"/>
                <w:sz w:val="20"/>
                <w:szCs w:val="20"/>
              </w:rPr>
            </w:pPr>
            <w:r w:rsidRPr="003924AA">
              <w:rPr>
                <w:rFonts w:ascii="宋体" w:eastAsia="宋体" w:hAnsi="宋体" w:cs="宋体"/>
                <w:kern w:val="0"/>
                <w:sz w:val="20"/>
                <w:szCs w:val="20"/>
              </w:rPr>
              <w:lastRenderedPageBreak/>
              <w:br/>
              <w:t>深圳市综合交通设计研究院有限公司</w:t>
            </w:r>
            <w:r w:rsidRPr="003924AA">
              <w:rPr>
                <w:rFonts w:ascii="宋体" w:eastAsia="宋体" w:hAnsi="宋体" w:cs="宋体"/>
                <w:kern w:val="0"/>
                <w:sz w:val="20"/>
                <w:szCs w:val="20"/>
              </w:rPr>
              <w:br/>
              <w:t xml:space="preserve">2020年07月15日 </w:t>
            </w:r>
          </w:p>
        </w:tc>
      </w:tr>
    </w:tbl>
    <w:p w:rsidR="00865692" w:rsidRPr="003924AA" w:rsidRDefault="00865692">
      <w:pPr>
        <w:rPr>
          <w:rFonts w:hint="eastAsia"/>
        </w:rPr>
      </w:pPr>
    </w:p>
    <w:sectPr w:rsidR="00865692" w:rsidRPr="003924AA" w:rsidSect="003924A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E48FF"/>
    <w:rsid w:val="00114D9A"/>
    <w:rsid w:val="0013487A"/>
    <w:rsid w:val="0013608D"/>
    <w:rsid w:val="001E2DC4"/>
    <w:rsid w:val="00233F98"/>
    <w:rsid w:val="00271837"/>
    <w:rsid w:val="002E59D2"/>
    <w:rsid w:val="003924AA"/>
    <w:rsid w:val="003976EB"/>
    <w:rsid w:val="003A42A2"/>
    <w:rsid w:val="00507926"/>
    <w:rsid w:val="00647A78"/>
    <w:rsid w:val="00762D89"/>
    <w:rsid w:val="00780F67"/>
    <w:rsid w:val="00793F4D"/>
    <w:rsid w:val="007A3906"/>
    <w:rsid w:val="00865692"/>
    <w:rsid w:val="00874D4E"/>
    <w:rsid w:val="009173F4"/>
    <w:rsid w:val="00950871"/>
    <w:rsid w:val="00950FA5"/>
    <w:rsid w:val="00961905"/>
    <w:rsid w:val="00AC68A6"/>
    <w:rsid w:val="00AD76F9"/>
    <w:rsid w:val="00AE2490"/>
    <w:rsid w:val="00B71B4A"/>
    <w:rsid w:val="00BD55B9"/>
    <w:rsid w:val="00BE0AAC"/>
    <w:rsid w:val="00C937C8"/>
    <w:rsid w:val="00E258DC"/>
    <w:rsid w:val="00EF7084"/>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B9C4"/>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lcg.szzfcg.cn/portal/documentView.do?method=markDetail&amp;project_id=527147868&amp;bundle_id=A&amp;mark_degree=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297</Words>
  <Characters>1693</Characters>
  <Application>Microsoft Office Word</Application>
  <DocSecurity>0</DocSecurity>
  <Lines>14</Lines>
  <Paragraphs>3</Paragraphs>
  <ScaleCrop>false</ScaleCrop>
  <Company>Lenovo</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2020-07-15T07:13:00Z</dcterms:created>
  <dcterms:modified xsi:type="dcterms:W3CDTF">2020-07-15T07:21:00Z</dcterms:modified>
</cp:coreProperties>
</file>