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1B" w:rsidRPr="0012483B" w:rsidRDefault="0017701B" w:rsidP="0017701B">
      <w:pPr>
        <w:jc w:val="center"/>
        <w:outlineLvl w:val="0"/>
        <w:rPr>
          <w:rFonts w:asciiTheme="minorEastAsia" w:hAnsiTheme="minorEastAsia" w:cs="Times New Roman"/>
          <w:b/>
          <w:sz w:val="32"/>
          <w:szCs w:val="28"/>
        </w:rPr>
      </w:pPr>
      <w:r w:rsidRPr="0012483B">
        <w:rPr>
          <w:rFonts w:asciiTheme="minorEastAsia" w:hAnsiTheme="minorEastAsia" w:cs="Times New Roman" w:hint="eastAsia"/>
          <w:b/>
          <w:sz w:val="32"/>
          <w:szCs w:val="28"/>
        </w:rPr>
        <w:t>附件</w:t>
      </w:r>
      <w:r w:rsidRPr="0012483B">
        <w:rPr>
          <w:rFonts w:asciiTheme="minorEastAsia" w:hAnsiTheme="minorEastAsia" w:cs="Times New Roman"/>
          <w:b/>
          <w:sz w:val="32"/>
          <w:szCs w:val="28"/>
        </w:rPr>
        <w:t>6</w:t>
      </w:r>
    </w:p>
    <w:p w:rsidR="0017701B" w:rsidRPr="0012483B" w:rsidRDefault="0017701B" w:rsidP="0017701B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12483B">
        <w:rPr>
          <w:rFonts w:asciiTheme="minorEastAsia" w:hAnsiTheme="minorEastAsia" w:cs="Times New Roman" w:hint="eastAsia"/>
          <w:b/>
          <w:sz w:val="28"/>
          <w:szCs w:val="28"/>
        </w:rPr>
        <w:t>桥梁检测加载车工作流程步骤</w:t>
      </w:r>
    </w:p>
    <w:p w:rsidR="0017701B" w:rsidRPr="0012483B" w:rsidRDefault="0017701B" w:rsidP="0017701B">
      <w:pPr>
        <w:ind w:firstLineChars="200" w:firstLine="560"/>
        <w:rPr>
          <w:rFonts w:asciiTheme="minorEastAsia" w:hAnsiTheme="minorEastAsia"/>
          <w:sz w:val="28"/>
        </w:rPr>
      </w:pPr>
      <w:r w:rsidRPr="0012483B">
        <w:rPr>
          <w:rFonts w:asciiTheme="minorEastAsia" w:hAnsiTheme="minorEastAsia" w:hint="eastAsia"/>
          <w:sz w:val="28"/>
        </w:rPr>
        <w:t>为明确租赁</w:t>
      </w:r>
      <w:proofErr w:type="gramStart"/>
      <w:r w:rsidRPr="0012483B">
        <w:rPr>
          <w:rFonts w:asciiTheme="minorEastAsia" w:hAnsiTheme="minorEastAsia" w:hint="eastAsia"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sz w:val="28"/>
        </w:rPr>
        <w:t>的工作职责，熟悉工作流程，科学合理分配工作时间，特制定工作流程以作说明：</w:t>
      </w:r>
    </w:p>
    <w:p w:rsidR="0017701B" w:rsidRPr="0012483B" w:rsidRDefault="0017701B" w:rsidP="0017701B">
      <w:pPr>
        <w:widowControl/>
        <w:numPr>
          <w:ilvl w:val="0"/>
          <w:numId w:val="1"/>
        </w:numPr>
        <w:ind w:left="0" w:firstLineChars="200" w:firstLine="562"/>
        <w:jc w:val="left"/>
        <w:rPr>
          <w:rFonts w:asciiTheme="minorEastAsia" w:hAnsiTheme="minorEastAsia"/>
          <w:b/>
          <w:sz w:val="28"/>
        </w:rPr>
      </w:pPr>
      <w:r w:rsidRPr="0012483B">
        <w:rPr>
          <w:rFonts w:asciiTheme="minorEastAsia" w:hAnsiTheme="minorEastAsia" w:hint="eastAsia"/>
          <w:b/>
          <w:sz w:val="28"/>
        </w:rPr>
        <w:t>乙方（</w:t>
      </w:r>
      <w:proofErr w:type="gramStart"/>
      <w:r w:rsidRPr="0012483B">
        <w:rPr>
          <w:rFonts w:asciiTheme="minorEastAsia" w:hAnsiTheme="minorEastAsia" w:hint="eastAsia"/>
          <w:b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b/>
          <w:sz w:val="28"/>
        </w:rPr>
        <w:t>租赁提供方）应根据甲方（</w:t>
      </w:r>
      <w:proofErr w:type="gramStart"/>
      <w:r w:rsidRPr="0012483B">
        <w:rPr>
          <w:rFonts w:asciiTheme="minorEastAsia" w:hAnsiTheme="minorEastAsia" w:hint="eastAsia"/>
          <w:b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b/>
          <w:sz w:val="28"/>
        </w:rPr>
        <w:t>租赁方）要求提</w:t>
      </w:r>
      <w:r w:rsidRPr="0012483B">
        <w:rPr>
          <w:rFonts w:asciiTheme="minorEastAsia" w:hAnsiTheme="minorEastAsia" w:cs="Times New Roman" w:hint="eastAsia"/>
          <w:b/>
          <w:sz w:val="28"/>
        </w:rPr>
        <w:t>前准备相应数量</w:t>
      </w:r>
      <w:r w:rsidR="00304EF1" w:rsidRPr="0012483B">
        <w:rPr>
          <w:rFonts w:asciiTheme="minorEastAsia" w:hAnsiTheme="minorEastAsia" w:cs="Times New Roman" w:hint="eastAsia"/>
          <w:b/>
          <w:sz w:val="28"/>
        </w:rPr>
        <w:t>、</w:t>
      </w:r>
      <w:r w:rsidRPr="0012483B">
        <w:rPr>
          <w:rFonts w:asciiTheme="minorEastAsia" w:hAnsiTheme="minorEastAsia" w:cs="Times New Roman" w:hint="eastAsia"/>
          <w:b/>
          <w:sz w:val="28"/>
        </w:rPr>
        <w:t>相应型号的加载车组成车队，确定加载车队负责人并提前熟悉和确定加载车前</w:t>
      </w:r>
      <w:proofErr w:type="gramStart"/>
      <w:r w:rsidRPr="0012483B">
        <w:rPr>
          <w:rFonts w:asciiTheme="minorEastAsia" w:hAnsiTheme="minorEastAsia" w:cs="Times New Roman" w:hint="eastAsia"/>
          <w:b/>
          <w:sz w:val="28"/>
        </w:rPr>
        <w:t>往试验</w:t>
      </w:r>
      <w:proofErr w:type="gramEnd"/>
      <w:r w:rsidRPr="0012483B">
        <w:rPr>
          <w:rFonts w:asciiTheme="minorEastAsia" w:hAnsiTheme="minorEastAsia" w:cs="Times New Roman" w:hint="eastAsia"/>
          <w:b/>
          <w:sz w:val="28"/>
        </w:rPr>
        <w:t>现场（原则上在深圳市内，含深</w:t>
      </w:r>
      <w:proofErr w:type="gramStart"/>
      <w:r w:rsidRPr="0012483B">
        <w:rPr>
          <w:rFonts w:asciiTheme="minorEastAsia" w:hAnsiTheme="minorEastAsia" w:cs="Times New Roman" w:hint="eastAsia"/>
          <w:b/>
          <w:sz w:val="28"/>
        </w:rPr>
        <w:t>汕</w:t>
      </w:r>
      <w:proofErr w:type="gramEnd"/>
      <w:r w:rsidRPr="0012483B">
        <w:rPr>
          <w:rFonts w:asciiTheme="minorEastAsia" w:hAnsiTheme="minorEastAsia" w:cs="Times New Roman" w:hint="eastAsia"/>
          <w:b/>
          <w:sz w:val="28"/>
        </w:rPr>
        <w:t>合作区）的路线。</w:t>
      </w:r>
    </w:p>
    <w:p w:rsidR="0017701B" w:rsidRPr="0012483B" w:rsidRDefault="0017701B" w:rsidP="0017701B">
      <w:pPr>
        <w:widowControl/>
        <w:ind w:firstLineChars="200" w:firstLine="560"/>
        <w:jc w:val="left"/>
        <w:rPr>
          <w:rFonts w:asciiTheme="minorEastAsia" w:hAnsiTheme="minorEastAsia"/>
          <w:b/>
          <w:sz w:val="28"/>
        </w:rPr>
      </w:pPr>
      <w:r w:rsidRPr="0012483B">
        <w:rPr>
          <w:rFonts w:asciiTheme="minorEastAsia" w:hAnsiTheme="minorEastAsia" w:cs="Times New Roman" w:hint="eastAsia"/>
          <w:sz w:val="28"/>
        </w:rPr>
        <w:t>一般而言，甲方会提前1至2天根据试验方案要求告知乙方所需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的型号、数量、每车总重、用车时段以及试验现场的定位及施工方的联系方式</w:t>
      </w:r>
      <w:r w:rsidRPr="0012483B">
        <w:rPr>
          <w:rFonts w:asciiTheme="minorEastAsia" w:hAnsiTheme="minorEastAsia" w:hint="eastAsia"/>
          <w:sz w:val="28"/>
        </w:rPr>
        <w:t>。</w:t>
      </w:r>
    </w:p>
    <w:p w:rsidR="0017701B" w:rsidRPr="0012483B" w:rsidRDefault="0017701B" w:rsidP="0017701B">
      <w:pPr>
        <w:widowControl/>
        <w:numPr>
          <w:ilvl w:val="0"/>
          <w:numId w:val="1"/>
        </w:numPr>
        <w:ind w:left="0" w:firstLineChars="200" w:firstLine="562"/>
        <w:jc w:val="left"/>
        <w:rPr>
          <w:rFonts w:asciiTheme="minorEastAsia" w:hAnsiTheme="minorEastAsia" w:cs="Times New Roman"/>
          <w:b/>
          <w:sz w:val="28"/>
        </w:rPr>
      </w:pPr>
      <w:proofErr w:type="gramStart"/>
      <w:r w:rsidRPr="0012483B">
        <w:rPr>
          <w:rFonts w:asciiTheme="minorEastAsia" w:hAnsiTheme="minorEastAsia" w:hint="eastAsia"/>
          <w:b/>
          <w:sz w:val="28"/>
        </w:rPr>
        <w:t>加载车</w:t>
      </w:r>
      <w:proofErr w:type="gramEnd"/>
      <w:r w:rsidR="00304EF1" w:rsidRPr="0012483B">
        <w:rPr>
          <w:rFonts w:asciiTheme="minorEastAsia" w:hAnsiTheme="minorEastAsia" w:hint="eastAsia"/>
          <w:b/>
          <w:sz w:val="28"/>
        </w:rPr>
        <w:t>需</w:t>
      </w:r>
      <w:r w:rsidRPr="0012483B">
        <w:rPr>
          <w:rFonts w:asciiTheme="minorEastAsia" w:hAnsiTheme="minorEastAsia" w:hint="eastAsia"/>
          <w:b/>
          <w:sz w:val="28"/>
        </w:rPr>
        <w:t>装载配重，过磅称重。乙方应在试验当天或提前自行将</w:t>
      </w:r>
      <w:proofErr w:type="gramStart"/>
      <w:r w:rsidRPr="0012483B">
        <w:rPr>
          <w:rFonts w:asciiTheme="minorEastAsia" w:hAnsiTheme="minorEastAsia" w:hint="eastAsia"/>
          <w:b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b/>
          <w:sz w:val="28"/>
        </w:rPr>
        <w:t>装载物料，甲方不负责提供装载物料来源。</w:t>
      </w:r>
    </w:p>
    <w:p w:rsidR="0017701B" w:rsidRPr="0012483B" w:rsidRDefault="0017701B" w:rsidP="0017701B">
      <w:pPr>
        <w:widowControl/>
        <w:ind w:firstLineChars="200" w:firstLine="560"/>
        <w:rPr>
          <w:rFonts w:asciiTheme="minorEastAsia" w:hAnsiTheme="minorEastAsia" w:cs="Times New Roman"/>
          <w:b/>
          <w:sz w:val="28"/>
        </w:rPr>
      </w:pPr>
      <w:r w:rsidRPr="0012483B">
        <w:rPr>
          <w:rFonts w:asciiTheme="minorEastAsia" w:hAnsiTheme="minorEastAsia" w:cs="Times New Roman" w:hint="eastAsia"/>
          <w:sz w:val="28"/>
        </w:rPr>
        <w:t>一般而言，甲方所需的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重量约为</w:t>
      </w:r>
      <w:r w:rsidRPr="0012483B">
        <w:rPr>
          <w:rFonts w:asciiTheme="minorEastAsia" w:hAnsiTheme="minorEastAsia" w:cs="Times New Roman" w:hint="eastAsia"/>
          <w:b/>
          <w:sz w:val="28"/>
        </w:rPr>
        <w:t>30吨至35吨</w:t>
      </w:r>
      <w:r w:rsidRPr="0012483B">
        <w:rPr>
          <w:rFonts w:asciiTheme="minorEastAsia" w:hAnsiTheme="minorEastAsia" w:cs="Times New Roman" w:hint="eastAsia"/>
          <w:sz w:val="28"/>
        </w:rPr>
        <w:t>。</w:t>
      </w:r>
      <w:proofErr w:type="gramStart"/>
      <w:r w:rsidRPr="0012483B">
        <w:rPr>
          <w:rFonts w:asciiTheme="minorEastAsia" w:hAnsiTheme="minorEastAsia" w:hint="eastAsia"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sz w:val="28"/>
        </w:rPr>
        <w:t>装载完毕后需自行过磅称重。称重过程中，若</w:t>
      </w:r>
      <w:proofErr w:type="gramStart"/>
      <w:r w:rsidRPr="0012483B">
        <w:rPr>
          <w:rFonts w:asciiTheme="minorEastAsia" w:hAnsiTheme="minorEastAsia" w:hint="eastAsia"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sz w:val="28"/>
        </w:rPr>
        <w:t>的实际车重量未超过甲方规定车重的</w:t>
      </w:r>
      <w:r w:rsidRPr="0012483B">
        <w:rPr>
          <w:rFonts w:asciiTheme="minorEastAsia" w:hAnsiTheme="minorEastAsia" w:cs="Times New Roman"/>
          <w:sz w:val="28"/>
        </w:rPr>
        <w:t>±2%</w:t>
      </w:r>
      <w:r w:rsidRPr="0012483B">
        <w:rPr>
          <w:rFonts w:asciiTheme="minorEastAsia" w:hAnsiTheme="minorEastAsia" w:cs="Times New Roman" w:hint="eastAsia"/>
          <w:sz w:val="28"/>
        </w:rPr>
        <w:t>，则可以领取纸质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电子称重单开赴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试验现场；否则应根据地磅显示结果相应添加或减少载重，直至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重量达到要求后方可领取称重单开赴现场。另外，在雨天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应做好相应的防水措施确保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重量满足甲方要求。</w:t>
      </w:r>
    </w:p>
    <w:p w:rsidR="0017701B" w:rsidRPr="0012483B" w:rsidRDefault="0017701B" w:rsidP="0017701B">
      <w:pPr>
        <w:widowControl/>
        <w:numPr>
          <w:ilvl w:val="0"/>
          <w:numId w:val="1"/>
        </w:numPr>
        <w:ind w:left="0" w:firstLineChars="200" w:firstLine="562"/>
        <w:jc w:val="left"/>
        <w:rPr>
          <w:rFonts w:asciiTheme="minorEastAsia" w:hAnsiTheme="minorEastAsia"/>
          <w:sz w:val="28"/>
        </w:rPr>
      </w:pPr>
      <w:r w:rsidRPr="0012483B">
        <w:rPr>
          <w:rFonts w:asciiTheme="minorEastAsia" w:hAnsiTheme="minorEastAsia" w:hint="eastAsia"/>
          <w:b/>
          <w:sz w:val="28"/>
        </w:rPr>
        <w:t>乙方按甲方要求将</w:t>
      </w:r>
      <w:proofErr w:type="gramStart"/>
      <w:r w:rsidRPr="0012483B">
        <w:rPr>
          <w:rFonts w:asciiTheme="minorEastAsia" w:hAnsiTheme="minorEastAsia" w:hint="eastAsia"/>
          <w:b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b/>
          <w:sz w:val="28"/>
        </w:rPr>
        <w:t>准时开赴现场，然后按指令进行试验准备工作，并提交纸质称重单给甲方试验人员。</w:t>
      </w:r>
    </w:p>
    <w:p w:rsidR="0017701B" w:rsidRPr="0012483B" w:rsidRDefault="0017701B" w:rsidP="0017701B">
      <w:pPr>
        <w:widowControl/>
        <w:ind w:firstLineChars="200" w:firstLine="560"/>
        <w:jc w:val="left"/>
        <w:rPr>
          <w:rFonts w:asciiTheme="minorEastAsia" w:hAnsiTheme="minorEastAsia"/>
          <w:sz w:val="28"/>
        </w:rPr>
      </w:pPr>
      <w:r w:rsidRPr="0012483B">
        <w:rPr>
          <w:rFonts w:asciiTheme="minorEastAsia" w:hAnsiTheme="minorEastAsia" w:hint="eastAsia"/>
          <w:sz w:val="28"/>
        </w:rPr>
        <w:lastRenderedPageBreak/>
        <w:t>通</w:t>
      </w:r>
      <w:r w:rsidR="00304EF1" w:rsidRPr="0012483B">
        <w:rPr>
          <w:rFonts w:asciiTheme="minorEastAsia" w:hAnsiTheme="minorEastAsia" w:hint="eastAsia"/>
          <w:sz w:val="28"/>
        </w:rPr>
        <w:t>常</w:t>
      </w:r>
      <w:r w:rsidRPr="0012483B">
        <w:rPr>
          <w:rFonts w:asciiTheme="minorEastAsia" w:hAnsiTheme="minorEastAsia" w:hint="eastAsia"/>
          <w:sz w:val="28"/>
        </w:rPr>
        <w:t>甲方会根据试验方案提前规定</w:t>
      </w:r>
      <w:proofErr w:type="gramStart"/>
      <w:r w:rsidRPr="0012483B">
        <w:rPr>
          <w:rFonts w:asciiTheme="minorEastAsia" w:hAnsiTheme="minorEastAsia" w:hint="eastAsia"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sz w:val="28"/>
        </w:rPr>
        <w:t>抵达试验现场的时间，乙方应当严格遵守并确保所有</w:t>
      </w:r>
      <w:proofErr w:type="gramStart"/>
      <w:r w:rsidRPr="0012483B">
        <w:rPr>
          <w:rFonts w:asciiTheme="minorEastAsia" w:hAnsiTheme="minorEastAsia" w:hint="eastAsia"/>
          <w:sz w:val="28"/>
        </w:rPr>
        <w:t>加载车</w:t>
      </w:r>
      <w:proofErr w:type="gramEnd"/>
      <w:r w:rsidRPr="0012483B">
        <w:rPr>
          <w:rFonts w:asciiTheme="minorEastAsia" w:hAnsiTheme="minorEastAsia" w:hint="eastAsia"/>
          <w:sz w:val="28"/>
        </w:rPr>
        <w:t>准时抵达，遇特殊情况，乙方车队负责人应提前与甲方试验负责人解释说明，并采取措施使车队能尽早赶赴试验现场。车队抵达现场后应将车辆按照甲方要求进行相应停放，及时提交称重单后等候正式试验开始。</w:t>
      </w:r>
    </w:p>
    <w:p w:rsidR="0017701B" w:rsidRPr="0012483B" w:rsidRDefault="0017701B" w:rsidP="0017701B">
      <w:pPr>
        <w:widowControl/>
        <w:numPr>
          <w:ilvl w:val="0"/>
          <w:numId w:val="1"/>
        </w:numPr>
        <w:ind w:left="0" w:firstLineChars="200" w:firstLine="562"/>
        <w:jc w:val="left"/>
        <w:rPr>
          <w:rFonts w:asciiTheme="minorEastAsia" w:hAnsiTheme="minorEastAsia" w:cs="Times New Roman"/>
          <w:sz w:val="28"/>
        </w:rPr>
      </w:pPr>
      <w:r w:rsidRPr="0012483B">
        <w:rPr>
          <w:rFonts w:asciiTheme="minorEastAsia" w:hAnsiTheme="minorEastAsia" w:cs="Times New Roman" w:hint="eastAsia"/>
          <w:b/>
          <w:sz w:val="28"/>
        </w:rPr>
        <w:t>正式试验开始后，乙方车队应按甲方要求进行逐级加载（一般为4级）或卸载（一般为</w:t>
      </w:r>
      <w:r w:rsidRPr="0012483B">
        <w:rPr>
          <w:rFonts w:asciiTheme="minorEastAsia" w:hAnsiTheme="minorEastAsia" w:cs="Times New Roman"/>
          <w:b/>
          <w:sz w:val="28"/>
        </w:rPr>
        <w:t>1</w:t>
      </w:r>
      <w:r w:rsidRPr="0012483B">
        <w:rPr>
          <w:rFonts w:asciiTheme="minorEastAsia" w:hAnsiTheme="minorEastAsia" w:cs="Times New Roman" w:hint="eastAsia"/>
          <w:b/>
          <w:sz w:val="28"/>
        </w:rPr>
        <w:t>级）。</w:t>
      </w:r>
    </w:p>
    <w:p w:rsidR="0017701B" w:rsidRPr="0012483B" w:rsidRDefault="0017701B" w:rsidP="0017701B">
      <w:pPr>
        <w:widowControl/>
        <w:ind w:firstLineChars="200" w:firstLine="560"/>
        <w:jc w:val="left"/>
        <w:rPr>
          <w:rFonts w:asciiTheme="minorEastAsia" w:hAnsiTheme="minorEastAsia" w:cs="Times New Roman"/>
          <w:sz w:val="28"/>
        </w:rPr>
      </w:pPr>
      <w:r w:rsidRPr="0012483B">
        <w:rPr>
          <w:rFonts w:asciiTheme="minorEastAsia" w:hAnsiTheme="minorEastAsia" w:cs="Times New Roman" w:hint="eastAsia"/>
          <w:sz w:val="28"/>
        </w:rPr>
        <w:t>加载过程中，乙方车队随车司机应听从甲方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试验员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指令将相应的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从试验联伸缩缝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外缓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慢移动至规定位置，熄火待命。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待试验员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数据采集完毕后，方可进行下一级加载。当满载数据采集完毕后进行卸载，乙方车队应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缓慢将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所有试验联上车辆驶出伸缩缝。乙方车队应根据甲方试验方案要求，依次完成所有工况的加载与卸载程序。在试验过程中，严禁随车司机擅离试验现场。</w:t>
      </w:r>
    </w:p>
    <w:p w:rsidR="0017701B" w:rsidRPr="0012483B" w:rsidRDefault="0017701B" w:rsidP="0017701B">
      <w:pPr>
        <w:widowControl/>
        <w:numPr>
          <w:ilvl w:val="0"/>
          <w:numId w:val="1"/>
        </w:numPr>
        <w:ind w:left="0" w:firstLineChars="200" w:firstLine="562"/>
        <w:jc w:val="left"/>
        <w:rPr>
          <w:rFonts w:asciiTheme="minorEastAsia" w:hAnsiTheme="minorEastAsia" w:cs="Times New Roman"/>
          <w:sz w:val="28"/>
        </w:rPr>
      </w:pPr>
      <w:r w:rsidRPr="0012483B">
        <w:rPr>
          <w:rFonts w:asciiTheme="minorEastAsia" w:hAnsiTheme="minorEastAsia" w:cs="Times New Roman" w:hint="eastAsia"/>
          <w:b/>
          <w:sz w:val="28"/>
        </w:rPr>
        <w:t>试验数据正常采集完毕确认无误后，乙方车队方可有序离开，否则应按甲方</w:t>
      </w:r>
      <w:proofErr w:type="gramStart"/>
      <w:r w:rsidRPr="0012483B">
        <w:rPr>
          <w:rFonts w:asciiTheme="minorEastAsia" w:hAnsiTheme="minorEastAsia" w:cs="Times New Roman" w:hint="eastAsia"/>
          <w:b/>
          <w:sz w:val="28"/>
        </w:rPr>
        <w:t>试验员</w:t>
      </w:r>
      <w:proofErr w:type="gramEnd"/>
      <w:r w:rsidRPr="0012483B">
        <w:rPr>
          <w:rFonts w:asciiTheme="minorEastAsia" w:hAnsiTheme="minorEastAsia" w:cs="Times New Roman" w:hint="eastAsia"/>
          <w:b/>
          <w:sz w:val="28"/>
        </w:rPr>
        <w:t>要求重复试验。</w:t>
      </w:r>
    </w:p>
    <w:p w:rsidR="0017701B" w:rsidRPr="0012483B" w:rsidRDefault="0017701B" w:rsidP="0017701B">
      <w:pPr>
        <w:widowControl/>
        <w:ind w:firstLineChars="200" w:firstLine="560"/>
        <w:jc w:val="left"/>
        <w:rPr>
          <w:rFonts w:asciiTheme="minorEastAsia" w:hAnsiTheme="minorEastAsia" w:cs="Times New Roman"/>
          <w:sz w:val="28"/>
        </w:rPr>
      </w:pPr>
      <w:r w:rsidRPr="0012483B">
        <w:rPr>
          <w:rFonts w:asciiTheme="minorEastAsia" w:hAnsiTheme="minorEastAsia" w:cs="Times New Roman" w:hint="eastAsia"/>
          <w:sz w:val="28"/>
        </w:rPr>
        <w:t>桥梁荷载试验最后工况完成后，甲方试验负责人将对数据正常与否进行现场分析，若无误</w:t>
      </w:r>
      <w:r w:rsidR="00304EF1" w:rsidRPr="0012483B">
        <w:rPr>
          <w:rFonts w:asciiTheme="minorEastAsia" w:hAnsiTheme="minorEastAsia" w:cs="Times New Roman" w:hint="eastAsia"/>
          <w:sz w:val="28"/>
        </w:rPr>
        <w:t>则</w:t>
      </w:r>
      <w:r w:rsidRPr="0012483B">
        <w:rPr>
          <w:rFonts w:asciiTheme="minorEastAsia" w:hAnsiTheme="minorEastAsia" w:cs="Times New Roman" w:hint="eastAsia"/>
          <w:sz w:val="28"/>
        </w:rPr>
        <w:t>向乙方车队负责人传达离场信号。无离场信号，任何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不得擅离试验现场。</w:t>
      </w:r>
      <w:r w:rsidRPr="0012483B">
        <w:rPr>
          <w:rFonts w:asciiTheme="minorEastAsia" w:hAnsiTheme="minorEastAsia" w:cs="Times New Roman" w:hint="eastAsia"/>
          <w:b/>
          <w:sz w:val="28"/>
        </w:rPr>
        <w:t>一般现场试验需2至5小时，遇特殊情况时间将会有所延长。</w:t>
      </w:r>
      <w:r w:rsidRPr="0012483B">
        <w:rPr>
          <w:rFonts w:asciiTheme="minorEastAsia" w:hAnsiTheme="minorEastAsia" w:cs="Times New Roman" w:hint="eastAsia"/>
          <w:sz w:val="28"/>
        </w:rPr>
        <w:t>试验结束后，甲方不向乙方提供</w:t>
      </w:r>
      <w:proofErr w:type="gramStart"/>
      <w:r w:rsidRPr="0012483B">
        <w:rPr>
          <w:rFonts w:asciiTheme="minorEastAsia" w:hAnsiTheme="minorEastAsia" w:cs="Times New Roman" w:hint="eastAsia"/>
          <w:sz w:val="28"/>
        </w:rPr>
        <w:t>加载车物料</w:t>
      </w:r>
      <w:proofErr w:type="gramEnd"/>
      <w:r w:rsidRPr="0012483B">
        <w:rPr>
          <w:rFonts w:asciiTheme="minorEastAsia" w:hAnsiTheme="minorEastAsia" w:cs="Times New Roman" w:hint="eastAsia"/>
          <w:sz w:val="28"/>
        </w:rPr>
        <w:t>丢弃场地。</w:t>
      </w:r>
    </w:p>
    <w:p w:rsidR="0017701B" w:rsidRPr="0012483B" w:rsidRDefault="0017701B" w:rsidP="0017701B">
      <w:pPr>
        <w:widowControl/>
        <w:jc w:val="left"/>
        <w:rPr>
          <w:rFonts w:asciiTheme="minorEastAsia" w:hAnsiTheme="minorEastAsia" w:cs="Times New Roman"/>
          <w:sz w:val="28"/>
        </w:rPr>
      </w:pPr>
    </w:p>
    <w:p w:rsidR="0017701B" w:rsidRPr="0012483B" w:rsidRDefault="0017701B" w:rsidP="0017701B">
      <w:pPr>
        <w:widowControl/>
        <w:numPr>
          <w:ilvl w:val="0"/>
          <w:numId w:val="1"/>
        </w:numPr>
        <w:jc w:val="left"/>
        <w:rPr>
          <w:rFonts w:asciiTheme="minorEastAsia" w:hAnsiTheme="minorEastAsia"/>
          <w:b/>
          <w:sz w:val="28"/>
        </w:rPr>
      </w:pPr>
      <w:r w:rsidRPr="0012483B">
        <w:rPr>
          <w:rFonts w:asciiTheme="minorEastAsia" w:hAnsiTheme="minorEastAsia"/>
          <w:b/>
          <w:sz w:val="28"/>
        </w:rPr>
        <w:br w:type="page"/>
      </w:r>
    </w:p>
    <w:p w:rsidR="0017701B" w:rsidRPr="0012483B" w:rsidRDefault="0017701B" w:rsidP="0017701B">
      <w:pPr>
        <w:jc w:val="center"/>
        <w:rPr>
          <w:rFonts w:asciiTheme="minorEastAsia" w:hAnsiTheme="minorEastAsia"/>
          <w:b/>
          <w:sz w:val="28"/>
        </w:rPr>
      </w:pPr>
      <w:r w:rsidRPr="0012483B">
        <w:rPr>
          <w:rFonts w:asciiTheme="minorEastAsia" w:hAnsiTheme="minorEastAsia" w:hint="eastAsia"/>
          <w:b/>
          <w:sz w:val="28"/>
        </w:rPr>
        <w:lastRenderedPageBreak/>
        <w:t>加载车工作流程图</w:t>
      </w:r>
    </w:p>
    <w:p w:rsidR="00137B3E" w:rsidRDefault="00FE45D8" w:rsidP="0017701B">
      <w:pPr>
        <w:spacing w:line="360" w:lineRule="auto"/>
        <w:jc w:val="left"/>
        <w:rPr>
          <w:rFonts w:asciiTheme="minorEastAsia" w:hAnsiTheme="minorEastAsia" w:cs="Times New Roman"/>
          <w:noProof/>
          <w:szCs w:val="24"/>
        </w:rPr>
        <w:sectPr w:rsidR="00137B3E" w:rsidSect="004E55F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="Times New Roman"/>
          <w:noProof/>
          <w:szCs w:val="24"/>
        </w:rPr>
        <mc:AlternateContent>
          <mc:Choice Requires="wpc">
            <w:drawing>
              <wp:inline distT="0" distB="0" distL="0" distR="0" wp14:anchorId="1CC94EC8" wp14:editId="71E011F0">
                <wp:extent cx="5325745" cy="8237220"/>
                <wp:effectExtent l="0" t="1905" r="0" b="0"/>
                <wp:docPr id="28" name="画布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24305" y="104140"/>
                            <a:ext cx="180975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Pr="00C13372" w:rsidRDefault="0017701B" w:rsidP="0017701B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配备甲方要求的</w:t>
                              </w:r>
                              <w:proofErr w:type="gramStart"/>
                              <w:r>
                                <w:rPr>
                                  <w:rFonts w:asciiTheme="minorEastAsia" w:hAnsiTheme="minorEastAsia" w:hint="eastAsia"/>
                                </w:rPr>
                                <w:t>加载车</w:t>
                              </w:r>
                              <w:proofErr w:type="gramEnd"/>
                              <w:r>
                                <w:rPr>
                                  <w:rFonts w:asciiTheme="minorEastAsia" w:hAnsiTheme="minorEastAsia" w:hint="eastAsia"/>
                                </w:rPr>
                                <w:t>数量</w:t>
                              </w:r>
                            </w:p>
                            <w:p w:rsidR="0017701B" w:rsidRPr="00C13372" w:rsidRDefault="0017701B" w:rsidP="0017701B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  <w:r w:rsidRPr="00C13372">
                                <w:rPr>
                                  <w:rFonts w:asciiTheme="minorEastAsia" w:hAnsiTheme="minorEastAsia" w:hint="eastAsia"/>
                                </w:rPr>
                                <w:t>技术状况评定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93545" y="982980"/>
                            <a:ext cx="125349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Pr="00C13372" w:rsidRDefault="0017701B" w:rsidP="0017701B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EastAsia" w:hAnsiTheme="minorEastAsia" w:hint="eastAsia"/>
                                </w:rPr>
                                <w:t>加载车</w:t>
                              </w:r>
                              <w:proofErr w:type="gramEnd"/>
                              <w:r>
                                <w:rPr>
                                  <w:rFonts w:asciiTheme="minorEastAsia" w:hAnsiTheme="minorEastAsia" w:hint="eastAsia"/>
                                </w:rPr>
                                <w:t>装载配重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3"/>
                        <wps:cNvCnPr/>
                        <wps:spPr bwMode="auto">
                          <a:xfrm>
                            <a:off x="2343150" y="1302385"/>
                            <a:ext cx="0" cy="579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75765" y="6763385"/>
                            <a:ext cx="1210310" cy="31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41E0">
                                <w:rPr>
                                  <w:rFonts w:ascii="Times New Roman" w:hAnsi="Times New Roman" w:cs="Times New Roman" w:hint="eastAsia"/>
                                </w:rPr>
                                <w:t>数据正常采集完毕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5"/>
                        <wps:cNvCnPr/>
                        <wps:spPr bwMode="auto">
                          <a:xfrm>
                            <a:off x="2329815" y="4827905"/>
                            <a:ext cx="635" cy="448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43610" y="4558665"/>
                            <a:ext cx="2662555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Default="0017701B" w:rsidP="0017701B">
                              <w:pPr>
                                <w:jc w:val="center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行驶至指定桥梁现场，提交称重单待命</w:t>
                              </w:r>
                            </w:p>
                            <w:p w:rsidR="0017701B" w:rsidRDefault="0017701B" w:rsidP="0017701B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  <w:p w:rsidR="0017701B" w:rsidRDefault="0017701B" w:rsidP="0017701B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  <w:p w:rsidR="0017701B" w:rsidRPr="00C13372" w:rsidRDefault="0017701B" w:rsidP="0017701B">
                              <w:pPr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6"/>
                        <wps:cNvCnPr/>
                        <wps:spPr bwMode="auto">
                          <a:xfrm>
                            <a:off x="4083685" y="1148080"/>
                            <a:ext cx="0" cy="2109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3"/>
                        <wps:cNvCnPr/>
                        <wps:spPr bwMode="auto">
                          <a:xfrm>
                            <a:off x="2341245" y="403225"/>
                            <a:ext cx="0" cy="579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菱形 3"/>
                        <wps:cNvSpPr>
                          <a:spLocks noChangeArrowheads="1"/>
                        </wps:cNvSpPr>
                        <wps:spPr bwMode="auto">
                          <a:xfrm>
                            <a:off x="991235" y="2533650"/>
                            <a:ext cx="2663190" cy="144780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6355" y="1899920"/>
                            <a:ext cx="203454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Default="0017701B" w:rsidP="0017701B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Calibri" w:hint="eastAsia"/>
                                  <w:sz w:val="21"/>
                                  <w:szCs w:val="21"/>
                                </w:rPr>
                                <w:t>过磅称重，拿纸质机打称重单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6"/>
                        <wps:cNvCnPr/>
                        <wps:spPr bwMode="auto">
                          <a:xfrm>
                            <a:off x="2324100" y="2219325"/>
                            <a:ext cx="635" cy="314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7"/>
                        <wps:cNvCnPr/>
                        <wps:spPr bwMode="auto">
                          <a:xfrm flipH="1">
                            <a:off x="2946400" y="1148080"/>
                            <a:ext cx="1137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9"/>
                        <wps:cNvCnPr/>
                        <wps:spPr bwMode="auto">
                          <a:xfrm flipV="1">
                            <a:off x="3661410" y="3257550"/>
                            <a:ext cx="4216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5276850"/>
                            <a:ext cx="239649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pStyle w:val="a5"/>
                                <w:rPr>
                                  <w:sz w:val="21"/>
                                </w:rPr>
                              </w:pPr>
                              <w:r w:rsidRPr="006B41E0">
                                <w:rPr>
                                  <w:rFonts w:hint="eastAsia"/>
                                  <w:sz w:val="21"/>
                                </w:rPr>
                                <w:t>现场试验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：按指令将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1"/>
                                </w:rPr>
                                <w:t>加载车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1"/>
                                </w:rPr>
                                <w:t>移动至规定位置，熄火等待（加载）。工况结束后，将车开出试验联（卸载）。依据加载工况可能进行多次加载与卸载。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6"/>
                        <wps:cNvCnPr/>
                        <wps:spPr bwMode="auto">
                          <a:xfrm>
                            <a:off x="2312670" y="6162675"/>
                            <a:ext cx="635" cy="380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菱形 51"/>
                        <wps:cNvSpPr>
                          <a:spLocks noChangeArrowheads="1"/>
                        </wps:cNvSpPr>
                        <wps:spPr bwMode="auto">
                          <a:xfrm>
                            <a:off x="1318260" y="6551930"/>
                            <a:ext cx="1989455" cy="688340"/>
                          </a:xfrm>
                          <a:prstGeom prst="diamond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701B" w:rsidRDefault="0017701B" w:rsidP="0017701B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Line 66"/>
                        <wps:cNvCnPr/>
                        <wps:spPr bwMode="auto">
                          <a:xfrm>
                            <a:off x="2327910" y="3981450"/>
                            <a:ext cx="635" cy="568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/>
                        <wps:spPr bwMode="auto">
                          <a:xfrm>
                            <a:off x="2318385" y="7249795"/>
                            <a:ext cx="635" cy="454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33830" y="7703185"/>
                            <a:ext cx="166941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pStyle w:val="a5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6B41E0">
                                <w:rPr>
                                  <w:rFonts w:hint="eastAsia"/>
                                  <w:sz w:val="21"/>
                                </w:rPr>
                                <w:t>试验完成，离开现场</w:t>
                              </w:r>
                            </w:p>
                            <w:p w:rsidR="0017701B" w:rsidRDefault="0017701B" w:rsidP="0017701B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  <w:p w:rsidR="0017701B" w:rsidRDefault="0017701B" w:rsidP="0017701B">
                              <w:pPr>
                                <w:pStyle w:val="a5"/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7"/>
                        <wps:cNvCnPr/>
                        <wps:spPr bwMode="auto">
                          <a:xfrm flipH="1">
                            <a:off x="3482340" y="5688965"/>
                            <a:ext cx="1136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6"/>
                        <wps:cNvCnPr/>
                        <wps:spPr bwMode="auto">
                          <a:xfrm flipH="1">
                            <a:off x="4618990" y="5688330"/>
                            <a:ext cx="3175" cy="1205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9"/>
                        <wps:cNvCnPr/>
                        <wps:spPr bwMode="auto">
                          <a:xfrm>
                            <a:off x="3307715" y="6894195"/>
                            <a:ext cx="13144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6355" y="3098800"/>
                            <a:ext cx="193167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0.98≤</w:t>
                              </w: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实际车重</w:t>
                              </w: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/</w:t>
                              </w: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规定车重</w:t>
                              </w: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≤1.02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4152900"/>
                            <a:ext cx="4679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17445" y="7238365"/>
                            <a:ext cx="46799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7665" y="617220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25" y="198501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01B" w:rsidRPr="006B41E0" w:rsidRDefault="0017701B" w:rsidP="0017701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B41E0">
                                <w:rPr>
                                  <w:rFonts w:ascii="Times New Roman" w:hAnsi="Times New Roman" w:cs="Times New Roman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93" o:spid="_x0000_s1026" editas="canvas" style="width:419.35pt;height:648.6pt;mso-position-horizontal-relative:char;mso-position-vertical-relative:line" coordsize="53257,8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57;height:823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14243;top:1041;width:1809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7701B" w:rsidRPr="00C13372" w:rsidRDefault="0017701B" w:rsidP="0017701B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配备甲方要求的加载车数量</w:t>
                        </w:r>
                      </w:p>
                      <w:p w:rsidR="0017701B" w:rsidRPr="00C13372" w:rsidRDefault="0017701B" w:rsidP="0017701B">
                        <w:pPr>
                          <w:rPr>
                            <w:rFonts w:asciiTheme="minorEastAsia" w:hAnsiTheme="minorEastAsia"/>
                          </w:rPr>
                        </w:pPr>
                        <w:r w:rsidRPr="00C13372">
                          <w:rPr>
                            <w:rFonts w:asciiTheme="minorEastAsia" w:hAnsiTheme="minorEastAsia" w:hint="eastAsia"/>
                          </w:rPr>
                          <w:t>技术状况评定</w:t>
                        </w:r>
                      </w:p>
                    </w:txbxContent>
                  </v:textbox>
                </v:shape>
                <v:shape id="Text Box 43" o:spid="_x0000_s1029" type="#_x0000_t202" style="position:absolute;left:16935;top:9829;width:12535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7701B" w:rsidRPr="00C13372" w:rsidRDefault="0017701B" w:rsidP="0017701B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加载车装载配重</w:t>
                        </w:r>
                      </w:p>
                    </w:txbxContent>
                  </v:textbox>
                </v:shape>
                <v:line id="Line 53" o:spid="_x0000_s1030" style="position:absolute;visibility:visible;mso-wrap-style:square" from="23431,13023" to="23431,18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55" o:spid="_x0000_s1031" type="#_x0000_t202" style="position:absolute;left:16757;top:67633;width:12103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B41E0">
                          <w:rPr>
                            <w:rFonts w:ascii="Times New Roman" w:hAnsi="Times New Roman" w:cs="Times New Roman" w:hint="eastAsia"/>
                          </w:rPr>
                          <w:t>数据正常采集完毕</w:t>
                        </w:r>
                      </w:p>
                    </w:txbxContent>
                  </v:textbox>
                </v:shape>
                <v:line id="Line 65" o:spid="_x0000_s1032" style="position:absolute;visibility:visible;mso-wrap-style:square" from="23298,48279" to="23304,5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74" o:spid="_x0000_s1033" type="#_x0000_t202" style="position:absolute;left:9436;top:45586;width:26625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7701B" w:rsidRDefault="0017701B" w:rsidP="0017701B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行驶至指定桥梁现场，提交称重单待命</w:t>
                        </w:r>
                      </w:p>
                      <w:p w:rsidR="0017701B" w:rsidRDefault="0017701B" w:rsidP="0017701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  <w:p w:rsidR="0017701B" w:rsidRDefault="0017701B" w:rsidP="0017701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  <w:p w:rsidR="0017701B" w:rsidRPr="00C13372" w:rsidRDefault="0017701B" w:rsidP="0017701B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xbxContent>
                  </v:textbox>
                </v:shape>
                <v:line id="Line 76" o:spid="_x0000_s1034" style="position:absolute;visibility:visible;mso-wrap-style:square" from="40836,11480" to="40836,3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3" o:spid="_x0000_s1035" style="position:absolute;visibility:visible;mso-wrap-style:square" from="23412,4032" to="23412,9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3" o:spid="_x0000_s1036" type="#_x0000_t4" style="position:absolute;left:9912;top:25336;width:26632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g+7sMA&#10;AADaAAAADwAAAGRycy9kb3ducmV2LnhtbESPQWvCQBSE7wX/w/KE3upGoaFNXaUKhVxy0AbB2yP7&#10;TEKzb2N2TVJ/vSsIHoeZ+YZZrkfTiJ46V1tWMJ9FIIgLq2suFeS/P28fIJxH1thYJgX/5GC9mrws&#10;MdF24B31e1+KAGGXoILK+zaR0hUVGXQz2xIH72Q7gz7IrpS6wyHATSMXURRLgzWHhQpb2lZU/O0v&#10;RkH8Tudsm9WbEw02p2t6xMPlqNTrdPz+AuFp9M/wo51qBZ9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g+7sMAAADaAAAADwAAAAAAAAAAAAAAAACYAgAAZHJzL2Rv&#10;d25yZXYueG1sUEsFBgAAAAAEAAQA9QAAAIgDAAAAAA==&#10;" filled="f"/>
                <v:shape id="Text Box 61" o:spid="_x0000_s1037" type="#_x0000_t202" style="position:absolute;left:13163;top:18999;width:20345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7701B" w:rsidRDefault="0017701B" w:rsidP="0017701B">
                        <w:pPr>
                          <w:pStyle w:val="a5"/>
                          <w:jc w:val="center"/>
                        </w:pPr>
                        <w:r>
                          <w:rPr>
                            <w:rFonts w:ascii="Calibri" w:hint="eastAsia"/>
                            <w:sz w:val="21"/>
                            <w:szCs w:val="21"/>
                          </w:rPr>
                          <w:t>过磅称重，拿纸质机打称重单</w:t>
                        </w:r>
                      </w:p>
                    </w:txbxContent>
                  </v:textbox>
                </v:shape>
                <v:line id="Line 66" o:spid="_x0000_s1038" style="position:absolute;visibility:visible;mso-wrap-style:square" from="23241,22193" to="23247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77" o:spid="_x0000_s1039" style="position:absolute;flip:x;visibility:visible;mso-wrap-style:square" from="29464,11480" to="40836,1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69" o:spid="_x0000_s1040" style="position:absolute;flip:y;visibility:visible;mso-wrap-style:square" from="36614,32575" to="40830,32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4" o:spid="_x0000_s1041" type="#_x0000_t202" style="position:absolute;left:10858;top:52768;width:23965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7701B" w:rsidRPr="006B41E0" w:rsidRDefault="0017701B" w:rsidP="0017701B">
                        <w:pPr>
                          <w:pStyle w:val="a5"/>
                          <w:rPr>
                            <w:sz w:val="21"/>
                          </w:rPr>
                        </w:pPr>
                        <w:r w:rsidRPr="006B41E0">
                          <w:rPr>
                            <w:rFonts w:hint="eastAsia"/>
                            <w:sz w:val="21"/>
                          </w:rPr>
                          <w:t>现场试验</w:t>
                        </w:r>
                        <w:r>
                          <w:rPr>
                            <w:rFonts w:hint="eastAsia"/>
                            <w:sz w:val="21"/>
                          </w:rPr>
                          <w:t>：按指令将加载车移动至规定位置，熄火等待（加载）。工况结束后，将车开出试验联（卸载）。依据加载工况可能进行多次加载与卸载。</w:t>
                        </w:r>
                      </w:p>
                    </w:txbxContent>
                  </v:textbox>
                </v:shape>
                <v:line id="Line 66" o:spid="_x0000_s1042" style="position:absolute;visibility:visible;mso-wrap-style:square" from="23126,61626" to="23133,6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菱形 51" o:spid="_x0000_s1043" type="#_x0000_t4" style="position:absolute;left:13182;top:65519;width:19895;height:6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Wj78A&#10;AADbAAAADwAAAGRycy9kb3ducmV2LnhtbERPy6rCMBDdX/AfwgjurqmC5VKNooLgxoUPhO6GZmyL&#10;zaQ20Va/3gjC3c3hPGe26EwlHtS40rKC0TACQZxZXXKu4HTc/P6BcB5ZY2WZFDzJwWLe+5lhom3L&#10;e3ocfC5CCLsEFRTe14mULivIoBvamjhwF9sY9AE2udQNtiHcVHIcRbE0WHJoKLCmdUHZ9XA3CuIJ&#10;3XbrXbm6UGtP9NqmeL6nSg363XIKwlPn/8Vf91aH+TF8fg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dVaPvwAAANsAAAAPAAAAAAAAAAAAAAAAAJgCAABkcnMvZG93bnJl&#10;di54bWxQSwUGAAAAAAQABAD1AAAAhAMAAAAA&#10;" filled="f">
                  <v:textbox>
                    <w:txbxContent>
                      <w:p w:rsidR="0017701B" w:rsidRDefault="0017701B" w:rsidP="0017701B"/>
                    </w:txbxContent>
                  </v:textbox>
                </v:shape>
                <v:line id="Line 66" o:spid="_x0000_s1044" style="position:absolute;visibility:visible;mso-wrap-style:square" from="23279,39814" to="23285,4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66" o:spid="_x0000_s1045" style="position:absolute;visibility:visible;mso-wrap-style:square" from="23183,72497" to="23190,77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Text Box 74" o:spid="_x0000_s1046" type="#_x0000_t202" style="position:absolute;left:14338;top:77031;width:1669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7701B" w:rsidRPr="006B41E0" w:rsidRDefault="0017701B" w:rsidP="0017701B">
                        <w:pPr>
                          <w:pStyle w:val="a5"/>
                          <w:jc w:val="center"/>
                          <w:rPr>
                            <w:sz w:val="21"/>
                          </w:rPr>
                        </w:pPr>
                        <w:r w:rsidRPr="006B41E0">
                          <w:rPr>
                            <w:rFonts w:hint="eastAsia"/>
                            <w:sz w:val="21"/>
                          </w:rPr>
                          <w:t>试验完成，离开现场</w:t>
                        </w:r>
                      </w:p>
                      <w:p w:rsidR="0017701B" w:rsidRDefault="0017701B" w:rsidP="0017701B">
                        <w:pPr>
                          <w:pStyle w:val="a5"/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</w:t>
                        </w:r>
                      </w:p>
                      <w:p w:rsidR="0017701B" w:rsidRDefault="0017701B" w:rsidP="0017701B">
                        <w:pPr>
                          <w:pStyle w:val="a5"/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line id="Line 77" o:spid="_x0000_s1047" style="position:absolute;flip:x;visibility:visible;mso-wrap-style:square" from="34823,56889" to="46189,5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76" o:spid="_x0000_s1048" style="position:absolute;flip:x;visibility:visible;mso-wrap-style:square" from="46189,56883" to="46221,6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69" o:spid="_x0000_s1049" style="position:absolute;visibility:visible;mso-wrap-style:square" from="33077,68941" to="46221,6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4" o:spid="_x0000_s1050" type="#_x0000_t202" style="position:absolute;left:13163;top:30988;width:19317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B41E0">
                          <w:rPr>
                            <w:rFonts w:ascii="Times New Roman" w:hAnsi="Times New Roman" w:cs="Times New Roman"/>
                          </w:rPr>
                          <w:t>0.98≤</w:t>
                        </w:r>
                        <w:r w:rsidRPr="006B41E0">
                          <w:rPr>
                            <w:rFonts w:ascii="Times New Roman" w:hAnsi="Times New Roman" w:cs="Times New Roman"/>
                          </w:rPr>
                          <w:t>实际车重</w:t>
                        </w:r>
                        <w:r w:rsidRPr="006B41E0">
                          <w:rPr>
                            <w:rFonts w:ascii="Times New Roman" w:hAnsi="Times New Roman" w:cs="Times New Roman"/>
                          </w:rPr>
                          <w:t>/</w:t>
                        </w:r>
                        <w:r w:rsidRPr="006B41E0">
                          <w:rPr>
                            <w:rFonts w:ascii="Times New Roman" w:hAnsi="Times New Roman" w:cs="Times New Roman"/>
                          </w:rPr>
                          <w:t>规定车重</w:t>
                        </w:r>
                        <w:r w:rsidRPr="006B41E0">
                          <w:rPr>
                            <w:rFonts w:ascii="Times New Roman" w:hAnsi="Times New Roman" w:cs="Times New Roman"/>
                          </w:rPr>
                          <w:t>≤1.02</w:t>
                        </w:r>
                      </w:p>
                    </w:txbxContent>
                  </v:textbox>
                </v:shape>
                <v:shape id="Text Box 6" o:spid="_x0000_s1051" type="#_x0000_t202" style="position:absolute;left:23717;top:41529;width:468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YES</w:t>
                        </w:r>
                      </w:p>
                    </w:txbxContent>
                  </v:textbox>
                </v:shape>
                <v:shape id="Text Box 3" o:spid="_x0000_s1052" type="#_x0000_t202" style="position:absolute;left:24174;top:72383;width:4680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YES</w:t>
                        </w:r>
                      </w:p>
                    </w:txbxContent>
                  </v:textbox>
                </v:shape>
                <v:shape id="文本框 2" o:spid="_x0000_s1053" type="#_x0000_t202" style="position:absolute;left:41776;top:61722;width:41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B41E0">
                          <w:rPr>
                            <w:rFonts w:ascii="Times New Roman" w:hAnsi="Times New Roman" w:cs="Times New Roman"/>
                          </w:rPr>
                          <w:t>NO</w:t>
                        </w:r>
                      </w:p>
                    </w:txbxContent>
                  </v:textbox>
                </v:shape>
                <v:shape id="Text Box 5" o:spid="_x0000_s1054" type="#_x0000_t202" style="position:absolute;left:36290;top:19850;width:4191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17701B" w:rsidRPr="006B41E0" w:rsidRDefault="0017701B" w:rsidP="0017701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B41E0">
                          <w:rPr>
                            <w:rFonts w:ascii="Times New Roman" w:hAnsi="Times New Roman" w:cs="Times New Roman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7B3E" w:rsidRPr="008D7E3A" w:rsidRDefault="00137B3E" w:rsidP="00137B3E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Toc14362682"/>
      <w:r w:rsidRPr="008D7E3A">
        <w:rPr>
          <w:rFonts w:ascii="宋体" w:hAnsi="宋体" w:hint="eastAsia"/>
          <w:b/>
          <w:bCs/>
          <w:sz w:val="30"/>
          <w:szCs w:val="30"/>
        </w:rPr>
        <w:lastRenderedPageBreak/>
        <w:t>诚信承诺函</w:t>
      </w:r>
      <w:bookmarkEnd w:id="0"/>
    </w:p>
    <w:p w:rsidR="00137B3E" w:rsidRPr="004E33A6" w:rsidRDefault="00137B3E" w:rsidP="00137B3E">
      <w:pPr>
        <w:pStyle w:val="USE2"/>
        <w:numPr>
          <w:ilvl w:val="0"/>
          <w:numId w:val="0"/>
        </w:numPr>
        <w:jc w:val="center"/>
        <w:outlineLvl w:val="2"/>
        <w:rPr>
          <w:b/>
          <w:bCs/>
          <w:sz w:val="32"/>
          <w:szCs w:val="32"/>
        </w:rPr>
      </w:pPr>
    </w:p>
    <w:p w:rsidR="00137B3E" w:rsidRPr="004E33A6" w:rsidRDefault="00137B3E" w:rsidP="00137B3E">
      <w:pPr>
        <w:spacing w:line="480" w:lineRule="auto"/>
      </w:pPr>
      <w:r w:rsidRPr="004E33A6">
        <w:rPr>
          <w:rFonts w:hint="eastAsia"/>
        </w:rPr>
        <w:t>至：</w:t>
      </w:r>
      <w:r w:rsidRPr="004E33A6">
        <w:rPr>
          <w:rFonts w:hint="eastAsia"/>
          <w:b/>
          <w:u w:val="single"/>
        </w:rPr>
        <w:t>深圳市交通工程试验检测中心有限公司</w:t>
      </w:r>
    </w:p>
    <w:p w:rsidR="00137B3E" w:rsidRPr="004E33A6" w:rsidRDefault="00137B3E" w:rsidP="00137B3E">
      <w:pPr>
        <w:spacing w:line="480" w:lineRule="auto"/>
        <w:ind w:firstLine="420"/>
      </w:pPr>
      <w:r w:rsidRPr="004E33A6">
        <w:rPr>
          <w:rFonts w:hint="eastAsia"/>
        </w:rPr>
        <w:t>我公司郑重承诺：自</w:t>
      </w:r>
      <w:r w:rsidRPr="004E33A6">
        <w:rPr>
          <w:rFonts w:hint="eastAsia"/>
        </w:rPr>
        <w:t>2016</w:t>
      </w:r>
      <w:r w:rsidRPr="004E33A6">
        <w:rPr>
          <w:rFonts w:hint="eastAsia"/>
        </w:rPr>
        <w:t>年</w:t>
      </w:r>
      <w:r w:rsidRPr="004E33A6">
        <w:rPr>
          <w:rFonts w:hint="eastAsia"/>
        </w:rPr>
        <w:t>1</w:t>
      </w:r>
      <w:r w:rsidRPr="004E33A6">
        <w:rPr>
          <w:rFonts w:hint="eastAsia"/>
        </w:rPr>
        <w:t>月</w:t>
      </w:r>
      <w:r w:rsidRPr="004E33A6">
        <w:rPr>
          <w:rFonts w:hint="eastAsia"/>
        </w:rPr>
        <w:t>1</w:t>
      </w:r>
      <w:r w:rsidRPr="004E33A6">
        <w:rPr>
          <w:rFonts w:hint="eastAsia"/>
        </w:rPr>
        <w:t>日至本项目招标公告发布之日，我公司未出现</w:t>
      </w:r>
      <w:r w:rsidRPr="004E33A6">
        <w:rPr>
          <w:rFonts w:ascii="宋体" w:hAnsi="宋体" w:hint="eastAsia"/>
          <w:szCs w:val="21"/>
        </w:rPr>
        <w:t>诉讼和仲裁情况。我公司提供的所有车辆自</w:t>
      </w:r>
      <w:r w:rsidRPr="008D7E3A">
        <w:rPr>
          <w:rFonts w:hint="eastAsia"/>
        </w:rPr>
        <w:t>2</w:t>
      </w:r>
      <w:r w:rsidRPr="008D7E3A">
        <w:t>018</w:t>
      </w:r>
      <w:r w:rsidRPr="008D7E3A">
        <w:rPr>
          <w:rFonts w:hint="eastAsia"/>
        </w:rPr>
        <w:t>年</w:t>
      </w:r>
      <w:r w:rsidRPr="008D7E3A">
        <w:t>7</w:t>
      </w:r>
      <w:r w:rsidRPr="008D7E3A">
        <w:rPr>
          <w:rFonts w:hint="eastAsia"/>
        </w:rPr>
        <w:t>月</w:t>
      </w:r>
      <w:r w:rsidRPr="008D7E3A">
        <w:rPr>
          <w:rFonts w:hint="eastAsia"/>
        </w:rPr>
        <w:t>1</w:t>
      </w:r>
      <w:r w:rsidRPr="008D7E3A">
        <w:rPr>
          <w:rFonts w:hint="eastAsia"/>
        </w:rPr>
        <w:t>日</w:t>
      </w:r>
      <w:r w:rsidRPr="004E33A6">
        <w:rPr>
          <w:rFonts w:hint="eastAsia"/>
        </w:rPr>
        <w:t>至本项目招标公告发布之日未发生重、特大交通责任事故。</w:t>
      </w:r>
    </w:p>
    <w:p w:rsidR="00137B3E" w:rsidRDefault="00137B3E" w:rsidP="00137B3E">
      <w:pPr>
        <w:spacing w:line="480" w:lineRule="auto"/>
        <w:ind w:firstLineChars="200" w:firstLine="420"/>
        <w:rPr>
          <w:rFonts w:ascii="宋体" w:hAnsi="宋体"/>
          <w:szCs w:val="21"/>
        </w:rPr>
      </w:pPr>
      <w:r w:rsidRPr="004E33A6">
        <w:rPr>
          <w:rFonts w:ascii="宋体" w:hAnsi="宋体" w:hint="eastAsia"/>
          <w:szCs w:val="21"/>
        </w:rPr>
        <w:t>我公司承诺：若我公司提供虚假信息，引</w:t>
      </w:r>
      <w:bookmarkStart w:id="1" w:name="_GoBack"/>
      <w:bookmarkEnd w:id="1"/>
      <w:r w:rsidRPr="004E33A6">
        <w:rPr>
          <w:rFonts w:ascii="宋体" w:hAnsi="宋体" w:hint="eastAsia"/>
          <w:szCs w:val="21"/>
        </w:rPr>
        <w:t>起投诉，招标人有权在任何时候取消我公司对本项目的投标资格，我公司无任何异议，一切后果均由我公司承担。</w:t>
      </w:r>
    </w:p>
    <w:p w:rsidR="00137B3E" w:rsidRPr="0012483B" w:rsidRDefault="00137B3E" w:rsidP="0012483B">
      <w:pPr>
        <w:spacing w:line="480" w:lineRule="auto"/>
        <w:ind w:firstLineChars="200" w:firstLine="420"/>
        <w:rPr>
          <w:rFonts w:ascii="宋体" w:hAnsi="宋体"/>
          <w:szCs w:val="21"/>
        </w:rPr>
      </w:pPr>
      <w:r w:rsidRPr="0012483B">
        <w:rPr>
          <w:rFonts w:ascii="宋体" w:hAnsi="宋体" w:hint="eastAsia"/>
          <w:szCs w:val="21"/>
        </w:rPr>
        <w:t>我公司承诺接受采购文件第三章桥梁检测</w:t>
      </w:r>
      <w:proofErr w:type="gramStart"/>
      <w:r w:rsidRPr="0012483B">
        <w:rPr>
          <w:rFonts w:ascii="宋体" w:hAnsi="宋体" w:hint="eastAsia"/>
          <w:szCs w:val="21"/>
        </w:rPr>
        <w:t>加载车</w:t>
      </w:r>
      <w:proofErr w:type="gramEnd"/>
      <w:r w:rsidRPr="0012483B">
        <w:rPr>
          <w:rFonts w:ascii="宋体" w:hAnsi="宋体" w:hint="eastAsia"/>
          <w:szCs w:val="21"/>
        </w:rPr>
        <w:t>协作服务合同附件</w:t>
      </w:r>
      <w:r w:rsidRPr="0012483B">
        <w:rPr>
          <w:rFonts w:ascii="宋体" w:hAnsi="宋体"/>
          <w:szCs w:val="21"/>
        </w:rPr>
        <w:t>6《桥梁检测加载车工作流程步骤》约定的内容，并严格按照工作流程规范操作，如有违规操作造成的一切后果由我公司自行承担。</w:t>
      </w:r>
    </w:p>
    <w:p w:rsidR="00137B3E" w:rsidRPr="004E33A6" w:rsidRDefault="00137B3E" w:rsidP="00137B3E">
      <w:pPr>
        <w:ind w:firstLine="420"/>
      </w:pPr>
    </w:p>
    <w:p w:rsidR="00137B3E" w:rsidRPr="004E33A6" w:rsidRDefault="00137B3E" w:rsidP="00137B3E">
      <w:pPr>
        <w:ind w:firstLine="420"/>
      </w:pPr>
    </w:p>
    <w:p w:rsidR="00137B3E" w:rsidRPr="004E33A6" w:rsidRDefault="00137B3E" w:rsidP="00137B3E">
      <w:pPr>
        <w:ind w:firstLine="420"/>
      </w:pPr>
    </w:p>
    <w:p w:rsidR="00137B3E" w:rsidRPr="004E33A6" w:rsidRDefault="00137B3E" w:rsidP="00137B3E">
      <w:pPr>
        <w:spacing w:line="480" w:lineRule="auto"/>
        <w:ind w:firstLineChars="2050" w:firstLine="4305"/>
        <w:rPr>
          <w:u w:val="single"/>
        </w:rPr>
      </w:pPr>
      <w:r w:rsidRPr="004E33A6">
        <w:rPr>
          <w:rFonts w:hint="eastAsia"/>
        </w:rPr>
        <w:t>投标人：</w:t>
      </w:r>
      <w:r w:rsidRPr="004E33A6">
        <w:rPr>
          <w:rFonts w:hint="eastAsia"/>
          <w:u w:val="single"/>
        </w:rPr>
        <w:t>（加盖公章）</w:t>
      </w:r>
    </w:p>
    <w:p w:rsidR="00137B3E" w:rsidRPr="004E33A6" w:rsidRDefault="00137B3E" w:rsidP="00137B3E">
      <w:pPr>
        <w:spacing w:line="480" w:lineRule="auto"/>
        <w:ind w:firstLineChars="2050" w:firstLine="4305"/>
      </w:pPr>
      <w:r w:rsidRPr="004E33A6">
        <w:rPr>
          <w:rFonts w:hint="eastAsia"/>
        </w:rPr>
        <w:t>投标代表：</w:t>
      </w:r>
      <w:r w:rsidRPr="004E33A6">
        <w:rPr>
          <w:rFonts w:hint="eastAsia"/>
          <w:u w:val="single"/>
        </w:rPr>
        <w:t>（签名）</w:t>
      </w:r>
    </w:p>
    <w:p w:rsidR="00137B3E" w:rsidRPr="004E33A6" w:rsidRDefault="00137B3E" w:rsidP="0012483B">
      <w:pPr>
        <w:spacing w:line="480" w:lineRule="auto"/>
        <w:ind w:firstLineChars="2050" w:firstLine="4305"/>
      </w:pPr>
      <w:r w:rsidRPr="004E33A6">
        <w:rPr>
          <w:rFonts w:hint="eastAsia"/>
        </w:rPr>
        <w:t>时间：年</w:t>
      </w:r>
      <w:r>
        <w:rPr>
          <w:rFonts w:hint="eastAsia"/>
        </w:rPr>
        <w:t xml:space="preserve">  </w:t>
      </w:r>
      <w:r w:rsidRPr="004E33A6">
        <w:rPr>
          <w:rFonts w:hint="eastAsia"/>
        </w:rPr>
        <w:t>月</w:t>
      </w:r>
      <w:r>
        <w:rPr>
          <w:rFonts w:hint="eastAsia"/>
        </w:rPr>
        <w:t xml:space="preserve">   </w:t>
      </w:r>
      <w:r w:rsidRPr="004E33A6">
        <w:rPr>
          <w:rFonts w:hint="eastAsia"/>
        </w:rPr>
        <w:t>日</w:t>
      </w:r>
    </w:p>
    <w:p w:rsidR="00624F93" w:rsidRPr="00D42343" w:rsidRDefault="00624F93" w:rsidP="0017701B">
      <w:pPr>
        <w:spacing w:line="360" w:lineRule="auto"/>
        <w:jc w:val="left"/>
        <w:rPr>
          <w:rFonts w:asciiTheme="minorEastAsia" w:hAnsiTheme="minorEastAsia"/>
        </w:rPr>
      </w:pPr>
    </w:p>
    <w:sectPr w:rsidR="00624F93" w:rsidRPr="00D42343" w:rsidSect="004E5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5D" w:rsidRDefault="003D2C5D" w:rsidP="00142D08">
      <w:r>
        <w:separator/>
      </w:r>
    </w:p>
  </w:endnote>
  <w:endnote w:type="continuationSeparator" w:id="0">
    <w:p w:rsidR="003D2C5D" w:rsidRDefault="003D2C5D" w:rsidP="0014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5D" w:rsidRDefault="003D2C5D" w:rsidP="00142D08">
      <w:r>
        <w:separator/>
      </w:r>
    </w:p>
  </w:footnote>
  <w:footnote w:type="continuationSeparator" w:id="0">
    <w:p w:rsidR="003D2C5D" w:rsidRDefault="003D2C5D" w:rsidP="0014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87025"/>
    <w:multiLevelType w:val="multilevel"/>
    <w:tmpl w:val="D13216C8"/>
    <w:lvl w:ilvl="0">
      <w:start w:val="1"/>
      <w:numFmt w:val="decimal"/>
      <w:pStyle w:val="USE1"/>
      <w:suff w:val="nothing"/>
      <w:lvlText w:val="%1."/>
      <w:lvlJc w:val="left"/>
      <w:pPr>
        <w:ind w:left="180" w:firstLine="0"/>
      </w:pPr>
      <w:rPr>
        <w:rFonts w:ascii="宋体" w:eastAsia="宋体" w:hAnsi="宋体" w:hint="eastAsia"/>
        <w:b w:val="0"/>
        <w:i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effect w:val="none"/>
        <w:vertAlign w:val="baseline"/>
        <w:em w:val="none"/>
      </w:rPr>
    </w:lvl>
    <w:lvl w:ilvl="1">
      <w:start w:val="1"/>
      <w:numFmt w:val="decimal"/>
      <w:pStyle w:val="USE2"/>
      <w:suff w:val="nothing"/>
      <w:lvlText w:val="%1.%2"/>
      <w:lvlJc w:val="left"/>
      <w:pPr>
        <w:ind w:left="4736" w:hanging="383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E3"/>
      <w:suff w:val="nothing"/>
      <w:lvlText w:val="%3）"/>
      <w:lvlJc w:val="left"/>
      <w:pPr>
        <w:ind w:left="890" w:hanging="170"/>
      </w:pPr>
      <w:rPr>
        <w:b w:val="0"/>
        <w:i w:val="0"/>
        <w:strike w:val="0"/>
        <w:color w:val="000000"/>
      </w:rPr>
    </w:lvl>
    <w:lvl w:ilvl="3">
      <w:start w:val="1"/>
      <w:numFmt w:val="decimal"/>
      <w:pStyle w:val="USE4"/>
      <w:suff w:val="nothing"/>
      <w:lvlText w:val="%1.%2.%3.%4"/>
      <w:lvlJc w:val="left"/>
      <w:pPr>
        <w:ind w:left="284" w:hanging="227"/>
      </w:pPr>
      <w:rPr>
        <w:rFonts w:hint="eastAsia"/>
        <w:b w:val="0"/>
        <w:i w:val="0"/>
      </w:rPr>
    </w:lvl>
    <w:lvl w:ilvl="4">
      <w:start w:val="1"/>
      <w:numFmt w:val="decimal"/>
      <w:pStyle w:val="USE5"/>
      <w:suff w:val="nothing"/>
      <w:lvlText w:val="%1.%2.%3.%4.%5"/>
      <w:lvlJc w:val="left"/>
      <w:pPr>
        <w:ind w:left="397" w:hanging="340"/>
      </w:pPr>
      <w:rPr>
        <w:rFonts w:ascii="宋体" w:eastAsia="宋体" w:hint="eastAsia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41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5"/>
        </w:tabs>
        <w:ind w:left="398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454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16"/>
        </w:tabs>
        <w:ind w:left="5256" w:hanging="1700"/>
      </w:pPr>
      <w:rPr>
        <w:rFonts w:hint="eastAsia"/>
      </w:rPr>
    </w:lvl>
  </w:abstractNum>
  <w:abstractNum w:abstractNumId="1">
    <w:nsid w:val="793413F1"/>
    <w:multiLevelType w:val="hybridMultilevel"/>
    <w:tmpl w:val="1B305748"/>
    <w:lvl w:ilvl="0" w:tplc="CBEE0A3E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84"/>
    <w:rsid w:val="000D6E2E"/>
    <w:rsid w:val="000F381A"/>
    <w:rsid w:val="0012483B"/>
    <w:rsid w:val="00137B3E"/>
    <w:rsid w:val="00142D08"/>
    <w:rsid w:val="0017701B"/>
    <w:rsid w:val="001E1937"/>
    <w:rsid w:val="001E7455"/>
    <w:rsid w:val="002A06CD"/>
    <w:rsid w:val="00304EF1"/>
    <w:rsid w:val="0035112D"/>
    <w:rsid w:val="00360384"/>
    <w:rsid w:val="00386DB2"/>
    <w:rsid w:val="003C4D9A"/>
    <w:rsid w:val="003D2C5D"/>
    <w:rsid w:val="003D609F"/>
    <w:rsid w:val="00462659"/>
    <w:rsid w:val="004E55FA"/>
    <w:rsid w:val="00505B3C"/>
    <w:rsid w:val="006202F8"/>
    <w:rsid w:val="00624F93"/>
    <w:rsid w:val="00635B9F"/>
    <w:rsid w:val="006B2693"/>
    <w:rsid w:val="007637A4"/>
    <w:rsid w:val="00791FD6"/>
    <w:rsid w:val="007A482D"/>
    <w:rsid w:val="007C27BA"/>
    <w:rsid w:val="00850AB7"/>
    <w:rsid w:val="008857C9"/>
    <w:rsid w:val="008C7C5D"/>
    <w:rsid w:val="008D54BB"/>
    <w:rsid w:val="009309EE"/>
    <w:rsid w:val="009A39DC"/>
    <w:rsid w:val="009C2EE6"/>
    <w:rsid w:val="009F7CB9"/>
    <w:rsid w:val="00A57BF0"/>
    <w:rsid w:val="00A60D9F"/>
    <w:rsid w:val="00A731CB"/>
    <w:rsid w:val="00AA5CB3"/>
    <w:rsid w:val="00B67AA8"/>
    <w:rsid w:val="00C70413"/>
    <w:rsid w:val="00D21833"/>
    <w:rsid w:val="00D27ECF"/>
    <w:rsid w:val="00D42343"/>
    <w:rsid w:val="00D95A58"/>
    <w:rsid w:val="00DB62FE"/>
    <w:rsid w:val="00E20E19"/>
    <w:rsid w:val="00EE0F60"/>
    <w:rsid w:val="00F95408"/>
    <w:rsid w:val="00FE45D8"/>
    <w:rsid w:val="00FE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D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701B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B62F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B62F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B62F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B62F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B62F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B62F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B62FE"/>
    <w:rPr>
      <w:sz w:val="18"/>
      <w:szCs w:val="18"/>
    </w:rPr>
  </w:style>
  <w:style w:type="paragraph" w:customStyle="1" w:styleId="USE1">
    <w:name w:val="样式 USE 1 + 行距: 单倍行距"/>
    <w:basedOn w:val="a"/>
    <w:rsid w:val="00137B3E"/>
    <w:pPr>
      <w:numPr>
        <w:numId w:val="2"/>
      </w:numPr>
      <w:spacing w:line="180" w:lineRule="atLeast"/>
      <w:jc w:val="left"/>
    </w:pPr>
    <w:rPr>
      <w:rFonts w:ascii="宋体" w:eastAsia="宋体" w:hAnsi="宋体" w:cs="宋体"/>
      <w:b/>
      <w:bCs/>
      <w:sz w:val="24"/>
      <w:szCs w:val="20"/>
    </w:rPr>
  </w:style>
  <w:style w:type="paragraph" w:customStyle="1" w:styleId="USE2">
    <w:name w:val="USE 2"/>
    <w:basedOn w:val="a"/>
    <w:rsid w:val="00137B3E"/>
    <w:pPr>
      <w:numPr>
        <w:ilvl w:val="1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3">
    <w:name w:val="USE 3"/>
    <w:basedOn w:val="a"/>
    <w:rsid w:val="00137B3E"/>
    <w:pPr>
      <w:numPr>
        <w:ilvl w:val="2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4">
    <w:name w:val="USE 4"/>
    <w:basedOn w:val="a"/>
    <w:rsid w:val="00137B3E"/>
    <w:pPr>
      <w:numPr>
        <w:ilvl w:val="3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5">
    <w:name w:val="USE 5"/>
    <w:basedOn w:val="a"/>
    <w:rsid w:val="00137B3E"/>
    <w:pPr>
      <w:numPr>
        <w:ilvl w:val="4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D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701B"/>
    <w:rPr>
      <w:rFonts w:ascii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B62F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B62F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B62F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B62F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B62F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B62F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B62FE"/>
    <w:rPr>
      <w:sz w:val="18"/>
      <w:szCs w:val="18"/>
    </w:rPr>
  </w:style>
  <w:style w:type="paragraph" w:customStyle="1" w:styleId="USE1">
    <w:name w:val="样式 USE 1 + 行距: 单倍行距"/>
    <w:basedOn w:val="a"/>
    <w:rsid w:val="00137B3E"/>
    <w:pPr>
      <w:numPr>
        <w:numId w:val="2"/>
      </w:numPr>
      <w:spacing w:line="180" w:lineRule="atLeast"/>
      <w:jc w:val="left"/>
    </w:pPr>
    <w:rPr>
      <w:rFonts w:ascii="宋体" w:eastAsia="宋体" w:hAnsi="宋体" w:cs="宋体"/>
      <w:b/>
      <w:bCs/>
      <w:sz w:val="24"/>
      <w:szCs w:val="20"/>
    </w:rPr>
  </w:style>
  <w:style w:type="paragraph" w:customStyle="1" w:styleId="USE2">
    <w:name w:val="USE 2"/>
    <w:basedOn w:val="a"/>
    <w:rsid w:val="00137B3E"/>
    <w:pPr>
      <w:numPr>
        <w:ilvl w:val="1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3">
    <w:name w:val="USE 3"/>
    <w:basedOn w:val="a"/>
    <w:rsid w:val="00137B3E"/>
    <w:pPr>
      <w:numPr>
        <w:ilvl w:val="2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4">
    <w:name w:val="USE 4"/>
    <w:basedOn w:val="a"/>
    <w:rsid w:val="00137B3E"/>
    <w:pPr>
      <w:numPr>
        <w:ilvl w:val="3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0"/>
    </w:rPr>
  </w:style>
  <w:style w:type="paragraph" w:customStyle="1" w:styleId="USE5">
    <w:name w:val="USE 5"/>
    <w:basedOn w:val="a"/>
    <w:rsid w:val="00137B3E"/>
    <w:pPr>
      <w:numPr>
        <w:ilvl w:val="4"/>
        <w:numId w:val="2"/>
      </w:numPr>
      <w:spacing w:line="360" w:lineRule="auto"/>
      <w:jc w:val="left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8693"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659"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864">
          <w:marLeft w:val="0"/>
          <w:marRight w:val="0"/>
          <w:marTop w:val="75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4E4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15F2-4CBD-4C98-B147-E13ECE07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</Words>
  <Characters>1142</Characters>
  <Application>Microsoft Office Word</Application>
  <DocSecurity>0</DocSecurity>
  <Lines>9</Lines>
  <Paragraphs>2</Paragraphs>
  <ScaleCrop>false</ScaleCrop>
  <Company>zh-cn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2019-08-12T07:04:00Z</dcterms:created>
  <dcterms:modified xsi:type="dcterms:W3CDTF">2019-08-12T07:08:00Z</dcterms:modified>
</cp:coreProperties>
</file>